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0" w:line="360" w:lineRule="auto"/>
        <w:jc w:val="center"/>
        <w:rPr>
          <w:rFonts w:hint="eastAsia" w:ascii="黑体" w:hAnsi="黑体" w:eastAsia="黑体" w:cs="黑体"/>
          <w:b/>
          <w:bCs/>
          <w:snapToGrid w:val="0"/>
          <w:kern w:val="0"/>
          <w:sz w:val="30"/>
          <w:szCs w:val="30"/>
        </w:rPr>
      </w:pPr>
      <w:r>
        <w:rPr>
          <w:rFonts w:hint="eastAsia" w:ascii="黑体" w:hAnsi="黑体" w:eastAsia="黑体" w:cs="黑体"/>
          <w:b/>
          <w:bCs/>
          <w:snapToGrid w:val="0"/>
          <w:kern w:val="0"/>
          <w:sz w:val="30"/>
          <w:szCs w:val="30"/>
        </w:rPr>
        <w:t>信息安全保障人员（</w:t>
      </w:r>
      <w:r>
        <w:rPr>
          <w:rFonts w:hint="default" w:ascii="Times New Roman" w:hAnsi="Times New Roman" w:eastAsia="黑体" w:cs="Times New Roman"/>
          <w:b/>
          <w:bCs/>
          <w:snapToGrid w:val="0"/>
          <w:kern w:val="0"/>
          <w:sz w:val="30"/>
          <w:szCs w:val="30"/>
        </w:rPr>
        <w:t>CISAW</w:t>
      </w:r>
      <w:r>
        <w:rPr>
          <w:rFonts w:hint="eastAsia" w:ascii="黑体" w:hAnsi="黑体" w:eastAsia="黑体" w:cs="黑体"/>
          <w:b/>
          <w:bCs/>
          <w:snapToGrid w:val="0"/>
          <w:kern w:val="0"/>
          <w:sz w:val="30"/>
          <w:szCs w:val="30"/>
        </w:rPr>
        <w:t>）北斗应用安全方向认证考试大纲</w:t>
      </w:r>
    </w:p>
    <w:p>
      <w:pPr>
        <w:snapToGrid w:val="0"/>
        <w:spacing w:after="0" w:line="360" w:lineRule="auto"/>
        <w:jc w:val="center"/>
        <w:rPr>
          <w:rFonts w:hint="eastAsia" w:ascii="黑体" w:hAnsi="黑体" w:eastAsia="黑体" w:cs="黑体"/>
          <w:b/>
          <w:bCs/>
          <w:snapToGrid w:val="0"/>
          <w:kern w:val="0"/>
          <w:sz w:val="30"/>
          <w:szCs w:val="30"/>
          <w:lang w:eastAsia="zh-CN"/>
        </w:rPr>
      </w:pPr>
      <w:r>
        <w:rPr>
          <w:rFonts w:hint="eastAsia" w:ascii="黑体" w:hAnsi="黑体" w:eastAsia="黑体" w:cs="黑体"/>
          <w:b/>
          <w:bCs/>
          <w:snapToGrid w:val="0"/>
          <w:kern w:val="0"/>
          <w:sz w:val="30"/>
          <w:szCs w:val="30"/>
          <w:lang w:eastAsia="zh-CN"/>
        </w:rPr>
        <w:t>（</w:t>
      </w:r>
      <w:r>
        <w:rPr>
          <w:rFonts w:hint="eastAsia" w:ascii="黑体" w:hAnsi="黑体" w:eastAsia="黑体" w:cs="黑体"/>
          <w:b/>
          <w:bCs/>
          <w:snapToGrid w:val="0"/>
          <w:kern w:val="0"/>
          <w:sz w:val="30"/>
          <w:szCs w:val="30"/>
          <w:lang w:val="en-US" w:eastAsia="zh-CN"/>
        </w:rPr>
        <w:t>基础级/专业级</w:t>
      </w:r>
      <w:r>
        <w:rPr>
          <w:rFonts w:hint="eastAsia" w:ascii="黑体" w:hAnsi="黑体" w:eastAsia="黑体" w:cs="黑体"/>
          <w:b/>
          <w:bCs/>
          <w:snapToGrid w:val="0"/>
          <w:kern w:val="0"/>
          <w:sz w:val="30"/>
          <w:szCs w:val="30"/>
          <w:lang w:eastAsia="zh-CN"/>
        </w:rPr>
        <w:t>）</w:t>
      </w:r>
    </w:p>
    <w:p>
      <w:pPr>
        <w:snapToGrid w:val="0"/>
        <w:spacing w:after="0" w:line="360" w:lineRule="auto"/>
        <w:rPr>
          <w:rFonts w:hint="eastAsia" w:ascii="宋体" w:hAnsi="宋体" w:eastAsia="宋体" w:cs="宋体"/>
          <w:b/>
          <w:bCs/>
          <w:snapToGrid w:val="0"/>
          <w:kern w:val="0"/>
          <w:sz w:val="24"/>
        </w:rPr>
      </w:pPr>
    </w:p>
    <w:p>
      <w:p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第一部分 考核目标与要求</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本考试大纲依据《信息安全保障人员认证准则》，确定信息安全保障人员认证（CISAW）北斗应用安全方向的考试目标和要求。</w:t>
      </w:r>
    </w:p>
    <w:p>
      <w:pPr>
        <w:snapToGrid w:val="0"/>
        <w:spacing w:after="0" w:line="480" w:lineRule="auto"/>
        <w:ind w:firstLine="420"/>
        <w:rPr>
          <w:rFonts w:hint="default"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rPr>
        <w:t>信息安全保障人员认证（CISAW）北斗应用安全方向的考试主要考查考生在北斗应用领域信息安全的基础知识、标准、术语</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rPr>
        <w:t>技术技能掌握程度，</w:t>
      </w:r>
      <w:r>
        <w:rPr>
          <w:rFonts w:hint="eastAsia" w:ascii="楷体" w:hAnsi="楷体" w:eastAsia="楷体" w:cs="楷体"/>
          <w:snapToGrid w:val="0"/>
          <w:kern w:val="0"/>
          <w:sz w:val="28"/>
          <w:szCs w:val="28"/>
          <w:lang w:val="en-US" w:eastAsia="zh-CN"/>
        </w:rPr>
        <w:t>和</w:t>
      </w:r>
      <w:r>
        <w:rPr>
          <w:rFonts w:hint="eastAsia" w:ascii="楷体" w:hAnsi="楷体" w:eastAsia="楷体" w:cs="楷体"/>
          <w:snapToGrid w:val="0"/>
          <w:kern w:val="0"/>
          <w:sz w:val="28"/>
          <w:szCs w:val="28"/>
        </w:rPr>
        <w:t>综合运用</w:t>
      </w:r>
      <w:r>
        <w:rPr>
          <w:rFonts w:hint="eastAsia" w:ascii="楷体" w:hAnsi="楷体" w:eastAsia="楷体" w:cs="楷体"/>
          <w:snapToGrid w:val="0"/>
          <w:kern w:val="0"/>
          <w:sz w:val="28"/>
          <w:szCs w:val="28"/>
          <w:lang w:eastAsia="zh-CN"/>
        </w:rPr>
        <w:t>掌握掌握</w:t>
      </w:r>
      <w:r>
        <w:rPr>
          <w:rFonts w:hint="eastAsia" w:ascii="楷体" w:hAnsi="楷体" w:eastAsia="楷体" w:cs="楷体"/>
          <w:snapToGrid w:val="0"/>
          <w:kern w:val="0"/>
          <w:sz w:val="28"/>
          <w:szCs w:val="28"/>
        </w:rPr>
        <w:t>知识预防、分析、解决常见北斗应用安全问题的能力。</w:t>
      </w:r>
      <w:r>
        <w:rPr>
          <w:rFonts w:hint="eastAsia" w:ascii="楷体" w:hAnsi="楷体" w:eastAsia="楷体" w:cs="楷体"/>
          <w:snapToGrid w:val="0"/>
          <w:kern w:val="0"/>
          <w:sz w:val="28"/>
          <w:szCs w:val="28"/>
          <w:lang w:val="en-US" w:eastAsia="zh-CN"/>
        </w:rPr>
        <w:t>本考试大纲适用于申请信息安全保障人员认证（CISAW）北斗应用安全方向的考生。</w:t>
      </w:r>
    </w:p>
    <w:p>
      <w:pPr>
        <w:snapToGrid w:val="0"/>
        <w:spacing w:after="0" w:line="480" w:lineRule="auto"/>
        <w:rPr>
          <w:rFonts w:hint="eastAsia" w:ascii="楷体" w:hAnsi="楷体" w:eastAsia="楷体" w:cs="楷体"/>
          <w:snapToGrid w:val="0"/>
          <w:kern w:val="0"/>
          <w:sz w:val="28"/>
          <w:szCs w:val="28"/>
        </w:rPr>
      </w:pPr>
    </w:p>
    <w:p>
      <w:p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 xml:space="preserve">第二部分 对知识内容的要求层次 </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本考试对知识考点层次的要求依次是了解、理解、综合应用三个层次，具体内容要求如下：</w:t>
      </w:r>
    </w:p>
    <w:p>
      <w:pPr>
        <w:numPr>
          <w:ilvl w:val="0"/>
          <w:numId w:val="1"/>
        </w:num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了解：要求考生对所列知识的含义有初步的、感性的认识，知道这一知识内容是什么，按照一定的程序和步骤照样模仿，并能(或会)在有关的问题中识别和认识它。</w:t>
      </w:r>
    </w:p>
    <w:p>
      <w:pPr>
        <w:numPr>
          <w:ilvl w:val="0"/>
          <w:numId w:val="1"/>
        </w:num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理解：要求考生对所列知识内容有较深刻的理性认识，知道知识间的逻辑关系，能够对所列知识做正确的描述说明并表达，能够利用</w:t>
      </w:r>
      <w:r>
        <w:rPr>
          <w:rFonts w:hint="eastAsia" w:ascii="楷体" w:hAnsi="楷体" w:eastAsia="楷体" w:cs="楷体"/>
          <w:snapToGrid w:val="0"/>
          <w:kern w:val="0"/>
          <w:sz w:val="28"/>
          <w:szCs w:val="28"/>
          <w:lang w:eastAsia="zh-CN"/>
        </w:rPr>
        <w:t>掌握</w:t>
      </w:r>
      <w:r>
        <w:rPr>
          <w:rFonts w:hint="eastAsia" w:ascii="楷体" w:hAnsi="楷体" w:eastAsia="楷体" w:cs="楷体"/>
          <w:snapToGrid w:val="0"/>
          <w:kern w:val="0"/>
          <w:sz w:val="28"/>
          <w:szCs w:val="28"/>
        </w:rPr>
        <w:t>的知识内容对有关问题进行比较、判别、讨论，具备利用</w:t>
      </w:r>
      <w:r>
        <w:rPr>
          <w:rFonts w:hint="eastAsia" w:ascii="楷体" w:hAnsi="楷体" w:eastAsia="楷体" w:cs="楷体"/>
          <w:snapToGrid w:val="0"/>
          <w:kern w:val="0"/>
          <w:sz w:val="28"/>
          <w:szCs w:val="28"/>
          <w:lang w:eastAsia="zh-CN"/>
        </w:rPr>
        <w:t>掌握</w:t>
      </w:r>
      <w:r>
        <w:rPr>
          <w:rFonts w:hint="eastAsia" w:ascii="楷体" w:hAnsi="楷体" w:eastAsia="楷体" w:cs="楷体"/>
          <w:snapToGrid w:val="0"/>
          <w:kern w:val="0"/>
          <w:sz w:val="28"/>
          <w:szCs w:val="28"/>
        </w:rPr>
        <w:t>知识解决简单问题的能力。</w:t>
      </w:r>
    </w:p>
    <w:p>
      <w:pPr>
        <w:numPr>
          <w:ilvl w:val="0"/>
          <w:numId w:val="1"/>
        </w:num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综合应用：要求考生能够对所列的知识内容进行推导证明，能够利用</w:t>
      </w:r>
      <w:r>
        <w:rPr>
          <w:rFonts w:hint="eastAsia" w:ascii="楷体" w:hAnsi="楷体" w:eastAsia="楷体" w:cs="楷体"/>
          <w:snapToGrid w:val="0"/>
          <w:kern w:val="0"/>
          <w:sz w:val="28"/>
          <w:szCs w:val="28"/>
          <w:lang w:eastAsia="zh-CN"/>
        </w:rPr>
        <w:t>掌握</w:t>
      </w:r>
      <w:r>
        <w:rPr>
          <w:rFonts w:hint="eastAsia" w:ascii="楷体" w:hAnsi="楷体" w:eastAsia="楷体" w:cs="楷体"/>
          <w:snapToGrid w:val="0"/>
          <w:kern w:val="0"/>
          <w:sz w:val="28"/>
          <w:szCs w:val="28"/>
        </w:rPr>
        <w:t>知识对问题进行分析、研究、讨论，并且加以解决。</w:t>
      </w:r>
    </w:p>
    <w:p>
      <w:pPr>
        <w:snapToGrid w:val="0"/>
        <w:spacing w:after="0" w:line="480" w:lineRule="auto"/>
        <w:ind w:left="420"/>
        <w:rPr>
          <w:rFonts w:hint="eastAsia" w:ascii="楷体" w:hAnsi="楷体" w:eastAsia="楷体" w:cs="楷体"/>
          <w:snapToGrid w:val="0"/>
          <w:kern w:val="0"/>
          <w:sz w:val="28"/>
          <w:szCs w:val="28"/>
        </w:rPr>
      </w:pPr>
    </w:p>
    <w:p>
      <w:p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 xml:space="preserve">第三部分 能力要求  </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本考试主要考查考生沟通理解能力、实践操作能力和综合应用能力，具体能力要求如下：</w:t>
      </w:r>
    </w:p>
    <w:p>
      <w:pPr>
        <w:numPr>
          <w:ilvl w:val="0"/>
          <w:numId w:val="2"/>
        </w:num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沟通理解能力：考生应理解北斗与安全领域法律法的相关知识，北斗应用安全相关技术标准，并具有使用北斗安全相关专业术语与知识开展需求调研、用户及团队协调沟通的基本能力。</w:t>
      </w:r>
    </w:p>
    <w:p>
      <w:pPr>
        <w:numPr>
          <w:ilvl w:val="0"/>
          <w:numId w:val="2"/>
        </w:num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实践操作能力：考生应具有北斗应用产品安全检测所需安全技能中的实际操作能力，例如卫星导航模拟信号源的使用、卫星导航干扰/欺骗源的使用、北斗应用产品常见安全问题检测能力。</w:t>
      </w:r>
    </w:p>
    <w:p>
      <w:pPr>
        <w:numPr>
          <w:ilvl w:val="0"/>
          <w:numId w:val="2"/>
        </w:num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综合应用能力：考生应具有运用北斗应用安全的相关知识，开展北斗应用安全需求分析，北斗应用安全方案设计，北斗应用系统安全保障等综合应用能力，具备综合利用管理措施和技术手段实施北斗应用安全服务。</w:t>
      </w:r>
    </w:p>
    <w:p>
      <w:pPr>
        <w:numPr>
          <w:ilvl w:val="0"/>
          <w:numId w:val="3"/>
        </w:num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考试内容</w:t>
      </w:r>
    </w:p>
    <w:p>
      <w:pPr>
        <w:numPr>
          <w:ilvl w:val="0"/>
          <w:numId w:val="0"/>
        </w:numPr>
        <w:snapToGrid w:val="0"/>
        <w:spacing w:after="0" w:line="360" w:lineRule="auto"/>
        <w:jc w:val="center"/>
        <w:rPr>
          <w:rFonts w:hint="eastAsia" w:ascii="楷体" w:hAnsi="楷体" w:eastAsia="楷体" w:cs="楷体"/>
          <w:b w:val="0"/>
          <w:bCs w:val="0"/>
          <w:snapToGrid w:val="0"/>
          <w:kern w:val="0"/>
          <w:sz w:val="28"/>
          <w:szCs w:val="28"/>
          <w:lang w:val="en-US" w:eastAsia="zh-CN"/>
        </w:rPr>
      </w:pPr>
      <w:r>
        <w:rPr>
          <w:rFonts w:hint="eastAsia" w:ascii="楷体" w:hAnsi="楷体" w:eastAsia="楷体" w:cs="楷体"/>
          <w:b w:val="0"/>
          <w:bCs w:val="0"/>
          <w:snapToGrid w:val="0"/>
          <w:kern w:val="0"/>
          <w:sz w:val="28"/>
          <w:szCs w:val="28"/>
          <w:lang w:val="en-US" w:eastAsia="zh-CN"/>
        </w:rPr>
        <w:t>表1  考试内容</w:t>
      </w:r>
    </w:p>
    <w:tbl>
      <w:tblPr>
        <w:tblStyle w:val="18"/>
        <w:tblpPr w:leftFromText="181" w:rightFromText="181" w:vertAnchor="text" w:tblpXSpec="center" w:tblpY="1"/>
        <w:tblOverlap w:val="never"/>
        <w:tblW w:w="8955" w:type="dxa"/>
        <w:jc w:val="center"/>
        <w:tblLayout w:type="autofit"/>
        <w:tblCellMar>
          <w:top w:w="0" w:type="dxa"/>
          <w:left w:w="108" w:type="dxa"/>
          <w:bottom w:w="0" w:type="dxa"/>
          <w:right w:w="108" w:type="dxa"/>
        </w:tblCellMar>
      </w:tblPr>
      <w:tblGrid>
        <w:gridCol w:w="2587"/>
        <w:gridCol w:w="4979"/>
        <w:gridCol w:w="1389"/>
      </w:tblGrid>
      <w:tr>
        <w:tblPrEx>
          <w:tblCellMar>
            <w:top w:w="0" w:type="dxa"/>
            <w:left w:w="108" w:type="dxa"/>
            <w:bottom w:w="0" w:type="dxa"/>
            <w:right w:w="108" w:type="dxa"/>
          </w:tblCellMar>
        </w:tblPrEx>
        <w:trPr>
          <w:trHeight w:val="486" w:hRule="atLeast"/>
          <w:jc w:val="center"/>
        </w:trPr>
        <w:tc>
          <w:tcPr>
            <w:tcW w:w="75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rPr>
            </w:pPr>
            <w:bookmarkStart w:id="0" w:name="OLE_LINK4"/>
            <w:r>
              <w:rPr>
                <w:rFonts w:hint="eastAsia" w:ascii="楷体" w:hAnsi="楷体" w:eastAsia="楷体" w:cs="楷体"/>
                <w:b/>
                <w:bCs/>
                <w:snapToGrid w:val="0"/>
                <w:kern w:val="0"/>
                <w:sz w:val="28"/>
                <w:szCs w:val="28"/>
              </w:rPr>
              <w:t>知识内容</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b/>
                <w:bCs/>
                <w:snapToGrid w:val="0"/>
                <w:kern w:val="0"/>
                <w:sz w:val="28"/>
                <w:szCs w:val="28"/>
              </w:rPr>
            </w:pPr>
            <w:r>
              <w:rPr>
                <w:rFonts w:hint="eastAsia" w:ascii="楷体" w:hAnsi="楷体" w:eastAsia="楷体" w:cs="楷体"/>
                <w:b/>
                <w:bCs/>
                <w:snapToGrid w:val="0"/>
                <w:kern w:val="0"/>
                <w:sz w:val="28"/>
                <w:szCs w:val="28"/>
              </w:rPr>
              <w:t>要求</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default"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rPr>
              <w:t>卫星导航系统</w:t>
            </w:r>
            <w:r>
              <w:rPr>
                <w:rFonts w:hint="eastAsia" w:ascii="楷体" w:hAnsi="楷体" w:eastAsia="楷体" w:cs="楷体"/>
                <w:b/>
                <w:bCs/>
                <w:snapToGrid w:val="0"/>
                <w:kern w:val="0"/>
                <w:sz w:val="28"/>
                <w:szCs w:val="28"/>
                <w:highlight w:val="none"/>
                <w:lang w:val="en-US" w:eastAsia="zh-CN"/>
              </w:rPr>
              <w:t>基础</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default" w:ascii="楷体" w:hAnsi="楷体" w:eastAsia="楷体" w:cs="楷体"/>
                <w:snapToGrid w:val="0"/>
                <w:kern w:val="0"/>
                <w:sz w:val="28"/>
                <w:szCs w:val="28"/>
                <w:highlight w:val="none"/>
                <w:lang w:val="en-US" w:eastAsia="zh-CN"/>
              </w:rPr>
              <w:t>卫星导航系统基本构成</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卫星导航系统专业术语</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北斗卫星导航系统核心功能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卫星导航信号的</w:t>
            </w:r>
            <w:r>
              <w:rPr>
                <w:rFonts w:hint="eastAsia" w:ascii="楷体" w:hAnsi="楷体" w:eastAsia="楷体" w:cs="楷体"/>
                <w:snapToGrid w:val="0"/>
                <w:kern w:val="0"/>
                <w:sz w:val="28"/>
                <w:szCs w:val="28"/>
                <w:highlight w:val="none"/>
                <w:lang w:val="en-US" w:eastAsia="zh-CN"/>
              </w:rPr>
              <w:t>构成</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四大卫星导航系统功能差异</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了解</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default"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lang w:val="en-US" w:eastAsia="zh-CN"/>
              </w:rPr>
              <w:t>卫星导航系统安全法律法规</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《测绘法》</w:t>
            </w:r>
            <w:r>
              <w:rPr>
                <w:rFonts w:hint="eastAsia" w:ascii="楷体" w:hAnsi="楷体" w:eastAsia="楷体" w:cs="楷体"/>
                <w:snapToGrid w:val="0"/>
                <w:kern w:val="0"/>
                <w:sz w:val="28"/>
                <w:szCs w:val="28"/>
                <w:highlight w:val="none"/>
                <w:lang w:val="en-US" w:eastAsia="zh-CN"/>
              </w:rPr>
              <w:t>安全相关条款</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卫星导航条例</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安全相关条款</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《网络安全法》</w:t>
            </w:r>
            <w:r>
              <w:rPr>
                <w:rFonts w:hint="eastAsia" w:ascii="楷体" w:hAnsi="楷体" w:eastAsia="楷体" w:cs="楷体"/>
                <w:snapToGrid w:val="0"/>
                <w:kern w:val="0"/>
                <w:sz w:val="28"/>
                <w:szCs w:val="28"/>
                <w:highlight w:val="none"/>
                <w:lang w:val="en-US" w:eastAsia="zh-CN"/>
              </w:rPr>
              <w:t>相关条款</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eastAsia="zh-CN"/>
              </w:rPr>
            </w:pPr>
            <w:r>
              <w:rPr>
                <w:rFonts w:hint="eastAsia" w:ascii="楷体" w:hAnsi="楷体" w:eastAsia="楷体" w:cs="楷体"/>
                <w:snapToGrid w:val="0"/>
                <w:kern w:val="0"/>
                <w:sz w:val="28"/>
                <w:szCs w:val="28"/>
                <w:highlight w:val="none"/>
              </w:rPr>
              <w:t>《数据安全法》</w:t>
            </w:r>
            <w:r>
              <w:rPr>
                <w:rFonts w:hint="eastAsia" w:ascii="楷体" w:hAnsi="楷体" w:eastAsia="楷体" w:cs="楷体"/>
                <w:snapToGrid w:val="0"/>
                <w:kern w:val="0"/>
                <w:sz w:val="28"/>
                <w:szCs w:val="28"/>
                <w:highlight w:val="none"/>
                <w:lang w:val="en-US" w:eastAsia="zh-CN"/>
              </w:rPr>
              <w:t>相关条款</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rPr>
              <w:t>北斗应用产品基础</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北斗应用产品</w:t>
            </w:r>
            <w:r>
              <w:rPr>
                <w:rFonts w:hint="eastAsia" w:ascii="楷体" w:hAnsi="楷体" w:eastAsia="楷体" w:cs="楷体"/>
                <w:snapToGrid w:val="0"/>
                <w:kern w:val="0"/>
                <w:sz w:val="28"/>
                <w:szCs w:val="28"/>
                <w:highlight w:val="none"/>
                <w:lang w:val="en-US" w:eastAsia="zh-CN"/>
              </w:rPr>
              <w:t>分类</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北斗应用产品主要功能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北斗应用产品</w:t>
            </w:r>
            <w:r>
              <w:rPr>
                <w:rFonts w:hint="eastAsia" w:ascii="楷体" w:hAnsi="楷体" w:eastAsia="楷体" w:cs="楷体"/>
                <w:snapToGrid w:val="0"/>
                <w:kern w:val="0"/>
                <w:sz w:val="28"/>
                <w:szCs w:val="28"/>
                <w:highlight w:val="none"/>
                <w:lang w:val="en-US" w:eastAsia="zh-CN"/>
              </w:rPr>
              <w:t>主要</w:t>
            </w:r>
            <w:r>
              <w:rPr>
                <w:rFonts w:hint="eastAsia" w:ascii="楷体" w:hAnsi="楷体" w:eastAsia="楷体" w:cs="楷体"/>
                <w:snapToGrid w:val="0"/>
                <w:kern w:val="0"/>
                <w:sz w:val="28"/>
                <w:szCs w:val="28"/>
                <w:highlight w:val="none"/>
              </w:rPr>
              <w:t>应用场景</w:t>
            </w:r>
            <w:r>
              <w:rPr>
                <w:rFonts w:hint="eastAsia" w:ascii="楷体" w:hAnsi="楷体" w:eastAsia="楷体" w:cs="楷体"/>
                <w:snapToGrid w:val="0"/>
                <w:kern w:val="0"/>
                <w:sz w:val="28"/>
                <w:szCs w:val="28"/>
                <w:highlight w:val="none"/>
                <w:lang w:val="en-US" w:eastAsia="zh-CN"/>
              </w:rPr>
              <w:t>分类</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wAfter w:w="0" w:type="auto"/>
          <w:trHeight w:val="1134" w:hRule="exact"/>
          <w:jc w:val="center"/>
        </w:trPr>
        <w:tc>
          <w:tcPr>
            <w:tcW w:w="2587" w:type="dxa"/>
            <w:vMerge w:val="restart"/>
            <w:tcBorders>
              <w:top w:val="single" w:color="auto" w:sz="4" w:space="0"/>
              <w:left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r>
              <w:rPr>
                <w:rFonts w:hint="eastAsia" w:ascii="楷体" w:hAnsi="楷体" w:eastAsia="楷体" w:cs="楷体"/>
                <w:b/>
                <w:bCs/>
                <w:snapToGrid w:val="0"/>
                <w:kern w:val="0"/>
                <w:sz w:val="28"/>
                <w:szCs w:val="28"/>
                <w:highlight w:val="none"/>
              </w:rPr>
              <w:t>北斗应用产品</w:t>
            </w:r>
          </w:p>
          <w:p>
            <w:pPr>
              <w:snapToGrid w:val="0"/>
              <w:spacing w:after="0" w:line="240" w:lineRule="auto"/>
              <w:jc w:val="center"/>
              <w:rPr>
                <w:rFonts w:hint="eastAsia"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rPr>
              <w:t>安全标准</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《北斗卫星导航终端产品通用安全要求和测试评价方法》</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安全要求</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的内容</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wAfter w:w="0" w:type="auto"/>
          <w:trHeight w:val="1134" w:hRule="exact"/>
          <w:jc w:val="center"/>
        </w:trPr>
        <w:tc>
          <w:tcPr>
            <w:tcW w:w="2587" w:type="dxa"/>
            <w:vMerge w:val="continue"/>
            <w:tcBorders>
              <w:left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《北斗卫星导航终端产品通用安全要求和测试评价方法》</w:t>
            </w:r>
            <w:r>
              <w:rPr>
                <w:rFonts w:hint="eastAsia" w:ascii="楷体" w:hAnsi="楷体" w:eastAsia="楷体" w:cs="楷体"/>
                <w:snapToGrid w:val="0"/>
                <w:kern w:val="0"/>
                <w:sz w:val="28"/>
                <w:szCs w:val="28"/>
                <w:highlight w:val="none"/>
                <w:lang w:val="en-US" w:eastAsia="zh-CN"/>
              </w:rPr>
              <w:t>“测试方法”的内容</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wAfter w:w="0" w:type="auto"/>
          <w:trHeight w:val="1207" w:hRule="exact"/>
          <w:jc w:val="center"/>
        </w:trPr>
        <w:tc>
          <w:tcPr>
            <w:tcW w:w="2587" w:type="dxa"/>
            <w:vMerge w:val="continue"/>
            <w:tcBorders>
              <w:left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《卫星导航定位基准站网终端定位服务安全技术规范》“终端接入认证”的内容</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了解</w:t>
            </w:r>
          </w:p>
        </w:tc>
      </w:tr>
      <w:tr>
        <w:tblPrEx>
          <w:tblCellMar>
            <w:top w:w="0" w:type="dxa"/>
            <w:left w:w="108" w:type="dxa"/>
            <w:bottom w:w="0" w:type="dxa"/>
            <w:right w:w="108" w:type="dxa"/>
          </w:tblCellMar>
        </w:tblPrEx>
        <w:trPr>
          <w:wAfter w:w="0" w:type="auto"/>
          <w:trHeight w:val="1134" w:hRule="exact"/>
          <w:jc w:val="center"/>
        </w:trPr>
        <w:tc>
          <w:tcPr>
            <w:tcW w:w="2587" w:type="dxa"/>
            <w:vMerge w:val="continue"/>
            <w:tcBorders>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《卫星导航定位基准站网终端定位服务安全技术规范》“数据加密和解密”的</w:t>
            </w:r>
            <w:r>
              <w:rPr>
                <w:rFonts w:hint="eastAsia" w:ascii="楷体" w:hAnsi="楷体" w:eastAsia="楷体" w:cs="楷体"/>
                <w:snapToGrid w:val="0"/>
                <w:kern w:val="0"/>
                <w:sz w:val="28"/>
                <w:szCs w:val="28"/>
                <w:highlight w:val="none"/>
                <w:lang w:val="en-US" w:eastAsia="zh-CN"/>
              </w:rPr>
              <w:t>内容</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了解</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r>
              <w:rPr>
                <w:rFonts w:hint="eastAsia" w:ascii="楷体" w:hAnsi="楷体" w:eastAsia="楷体" w:cs="楷体"/>
                <w:b/>
                <w:bCs/>
                <w:snapToGrid w:val="0"/>
                <w:kern w:val="0"/>
                <w:sz w:val="28"/>
                <w:szCs w:val="28"/>
                <w:highlight w:val="none"/>
                <w:lang w:val="en-US" w:eastAsia="zh-CN"/>
              </w:rPr>
              <w:t>卫星导航产品</w:t>
            </w:r>
          </w:p>
          <w:p>
            <w:pPr>
              <w:snapToGrid w:val="0"/>
              <w:spacing w:after="0" w:line="240" w:lineRule="auto"/>
              <w:jc w:val="center"/>
              <w:rPr>
                <w:rFonts w:hint="eastAsia"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rPr>
              <w:t>安全风险</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rPr>
              <w:t>欺骗干扰</w:t>
            </w:r>
            <w:r>
              <w:rPr>
                <w:rFonts w:hint="eastAsia" w:ascii="楷体" w:hAnsi="楷体" w:eastAsia="楷体" w:cs="楷体"/>
                <w:snapToGrid w:val="0"/>
                <w:kern w:val="0"/>
                <w:sz w:val="28"/>
                <w:szCs w:val="28"/>
                <w:highlight w:val="none"/>
                <w:lang w:val="en-US" w:eastAsia="zh-CN"/>
              </w:rPr>
              <w:t>基础原理</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rPr>
              <w:t>欺骗干扰防御</w:t>
            </w:r>
            <w:r>
              <w:rPr>
                <w:rFonts w:hint="eastAsia" w:ascii="楷体" w:hAnsi="楷体" w:eastAsia="楷体" w:cs="楷体"/>
                <w:snapToGrid w:val="0"/>
                <w:kern w:val="0"/>
                <w:sz w:val="28"/>
                <w:szCs w:val="28"/>
                <w:highlight w:val="none"/>
                <w:lang w:val="en-US" w:eastAsia="zh-CN"/>
              </w:rPr>
              <w:t>方法</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rPr>
              <w:t>终端风险</w:t>
            </w:r>
            <w:r>
              <w:rPr>
                <w:rFonts w:hint="eastAsia" w:ascii="楷体" w:hAnsi="楷体" w:eastAsia="楷体" w:cs="楷体"/>
                <w:snapToGrid w:val="0"/>
                <w:kern w:val="0"/>
                <w:sz w:val="28"/>
                <w:szCs w:val="28"/>
                <w:highlight w:val="none"/>
                <w:lang w:val="en-US" w:eastAsia="zh-CN"/>
              </w:rPr>
              <w:t>类型</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rPr>
              <w:t>信号风险</w:t>
            </w:r>
            <w:r>
              <w:rPr>
                <w:rFonts w:hint="eastAsia" w:ascii="楷体" w:hAnsi="楷体" w:eastAsia="楷体" w:cs="楷体"/>
                <w:snapToGrid w:val="0"/>
                <w:kern w:val="0"/>
                <w:sz w:val="28"/>
                <w:szCs w:val="28"/>
                <w:highlight w:val="none"/>
                <w:lang w:val="en-US" w:eastAsia="zh-CN"/>
              </w:rPr>
              <w:t>类型</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rPr>
              <w:t>网络风险</w:t>
            </w:r>
            <w:r>
              <w:rPr>
                <w:rFonts w:hint="eastAsia" w:ascii="楷体" w:hAnsi="楷体" w:eastAsia="楷体" w:cs="楷体"/>
                <w:snapToGrid w:val="0"/>
                <w:kern w:val="0"/>
                <w:sz w:val="28"/>
                <w:szCs w:val="28"/>
                <w:highlight w:val="none"/>
                <w:lang w:val="en-US" w:eastAsia="zh-CN"/>
              </w:rPr>
              <w:t>类型</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r>
              <w:rPr>
                <w:rFonts w:hint="eastAsia" w:ascii="楷体" w:hAnsi="楷体" w:eastAsia="楷体" w:cs="楷体"/>
                <w:b/>
                <w:bCs/>
                <w:snapToGrid w:val="0"/>
                <w:kern w:val="0"/>
                <w:sz w:val="28"/>
                <w:szCs w:val="28"/>
                <w:highlight w:val="none"/>
                <w:lang w:val="en-US" w:eastAsia="zh-CN"/>
              </w:rPr>
              <w:t>卫星导航产品</w:t>
            </w:r>
          </w:p>
          <w:p>
            <w:pPr>
              <w:snapToGrid w:val="0"/>
              <w:spacing w:after="0" w:line="240" w:lineRule="auto"/>
              <w:jc w:val="center"/>
              <w:rPr>
                <w:rFonts w:hint="eastAsia" w:ascii="楷体" w:hAnsi="楷体" w:eastAsia="楷体" w:cs="楷体"/>
                <w:b/>
                <w:bCs/>
                <w:snapToGrid w:val="0"/>
                <w:kern w:val="0"/>
                <w:sz w:val="28"/>
                <w:szCs w:val="28"/>
                <w:highlight w:val="none"/>
              </w:rPr>
            </w:pPr>
            <w:r>
              <w:rPr>
                <w:rFonts w:hint="eastAsia" w:ascii="楷体" w:hAnsi="楷体" w:eastAsia="楷体" w:cs="楷体"/>
                <w:b/>
                <w:bCs/>
                <w:snapToGrid w:val="0"/>
                <w:kern w:val="0"/>
                <w:sz w:val="28"/>
                <w:szCs w:val="28"/>
                <w:highlight w:val="none"/>
              </w:rPr>
              <w:t>防护</w:t>
            </w:r>
            <w:r>
              <w:rPr>
                <w:rFonts w:hint="eastAsia" w:ascii="楷体" w:hAnsi="楷体" w:eastAsia="楷体" w:cs="楷体"/>
                <w:b/>
                <w:bCs/>
                <w:snapToGrid w:val="0"/>
                <w:kern w:val="0"/>
                <w:sz w:val="28"/>
                <w:szCs w:val="28"/>
                <w:highlight w:val="none"/>
                <w:lang w:val="en-US" w:eastAsia="zh-CN"/>
              </w:rPr>
              <w:t>措施</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常见加密技术定义和技术实现过程</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lang w:val="en-US" w:eastAsia="zh-CN"/>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rPr>
              <w:t>防护</w:t>
            </w:r>
            <w:r>
              <w:rPr>
                <w:rFonts w:hint="eastAsia" w:ascii="楷体" w:hAnsi="楷体" w:eastAsia="楷体" w:cs="楷体"/>
                <w:snapToGrid w:val="0"/>
                <w:kern w:val="0"/>
                <w:sz w:val="28"/>
                <w:szCs w:val="28"/>
                <w:highlight w:val="none"/>
                <w:lang w:val="en-US" w:eastAsia="zh-CN"/>
              </w:rPr>
              <w:t>措施分类</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lang w:val="en-US" w:eastAsia="zh-CN"/>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固件安全防护</w:t>
            </w:r>
            <w:r>
              <w:rPr>
                <w:rFonts w:hint="eastAsia" w:ascii="楷体" w:hAnsi="楷体" w:eastAsia="楷体" w:cs="楷体"/>
                <w:snapToGrid w:val="0"/>
                <w:kern w:val="0"/>
                <w:sz w:val="28"/>
                <w:szCs w:val="28"/>
                <w:highlight w:val="none"/>
                <w:lang w:val="en-US" w:eastAsia="zh-CN"/>
              </w:rPr>
              <w:t>措施分类与实施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lang w:val="en-US" w:eastAsia="zh-CN"/>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rPr>
            </w:pPr>
            <w:r>
              <w:rPr>
                <w:rFonts w:hint="eastAsia" w:ascii="楷体" w:hAnsi="楷体" w:eastAsia="楷体" w:cs="楷体"/>
                <w:snapToGrid w:val="0"/>
                <w:kern w:val="0"/>
                <w:sz w:val="28"/>
                <w:szCs w:val="28"/>
                <w:highlight w:val="none"/>
              </w:rPr>
              <w:t>OTA升级过程安全防护</w:t>
            </w:r>
            <w:r>
              <w:rPr>
                <w:rFonts w:hint="eastAsia" w:ascii="楷体" w:hAnsi="楷体" w:eastAsia="楷体" w:cs="楷体"/>
                <w:snapToGrid w:val="0"/>
                <w:kern w:val="0"/>
                <w:sz w:val="28"/>
                <w:szCs w:val="28"/>
                <w:highlight w:val="none"/>
                <w:lang w:val="en-US" w:eastAsia="zh-CN"/>
              </w:rPr>
              <w:t>措施分类与实施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加密及密钥安全防护</w:t>
            </w:r>
            <w:r>
              <w:rPr>
                <w:rFonts w:hint="eastAsia" w:ascii="楷体" w:hAnsi="楷体" w:eastAsia="楷体" w:cs="楷体"/>
                <w:snapToGrid w:val="0"/>
                <w:kern w:val="0"/>
                <w:sz w:val="28"/>
                <w:szCs w:val="28"/>
                <w:highlight w:val="none"/>
                <w:lang w:val="en-US" w:eastAsia="zh-CN"/>
              </w:rPr>
              <w:t>措施分类与实施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卫星导航信号安全防护</w:t>
            </w:r>
            <w:r>
              <w:rPr>
                <w:rFonts w:hint="eastAsia" w:ascii="楷体" w:hAnsi="楷体" w:eastAsia="楷体" w:cs="楷体"/>
                <w:snapToGrid w:val="0"/>
                <w:kern w:val="0"/>
                <w:sz w:val="28"/>
                <w:szCs w:val="28"/>
                <w:highlight w:val="none"/>
                <w:lang w:val="en-US" w:eastAsia="zh-CN"/>
              </w:rPr>
              <w:t>措施分类与实施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终端安全防护</w:t>
            </w:r>
            <w:r>
              <w:rPr>
                <w:rFonts w:hint="eastAsia" w:ascii="楷体" w:hAnsi="楷体" w:eastAsia="楷体" w:cs="楷体"/>
                <w:snapToGrid w:val="0"/>
                <w:kern w:val="0"/>
                <w:sz w:val="28"/>
                <w:szCs w:val="28"/>
                <w:highlight w:val="none"/>
                <w:lang w:val="en-US" w:eastAsia="zh-CN"/>
              </w:rPr>
              <w:t>措施分类与实施</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r>
              <w:rPr>
                <w:rFonts w:hint="eastAsia" w:ascii="楷体" w:hAnsi="楷体" w:eastAsia="楷体" w:cs="楷体"/>
                <w:b/>
                <w:bCs/>
                <w:snapToGrid w:val="0"/>
                <w:kern w:val="0"/>
                <w:sz w:val="28"/>
                <w:szCs w:val="28"/>
                <w:highlight w:val="none"/>
              </w:rPr>
              <w:t>北斗应用安全</w:t>
            </w:r>
          </w:p>
          <w:p>
            <w:pPr>
              <w:snapToGrid w:val="0"/>
              <w:spacing w:after="0" w:line="240" w:lineRule="auto"/>
              <w:jc w:val="center"/>
              <w:rPr>
                <w:rFonts w:hint="default"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lang w:val="en-US" w:eastAsia="zh-CN"/>
              </w:rPr>
              <w:t>在各行业的应用</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电力</w:t>
            </w:r>
            <w:r>
              <w:rPr>
                <w:rFonts w:hint="eastAsia" w:ascii="楷体" w:hAnsi="楷体" w:eastAsia="楷体" w:cs="楷体"/>
                <w:snapToGrid w:val="0"/>
                <w:kern w:val="0"/>
                <w:sz w:val="28"/>
                <w:szCs w:val="28"/>
                <w:highlight w:val="none"/>
                <w:lang w:val="en-US" w:eastAsia="zh-CN"/>
              </w:rPr>
              <w:t>行业应用方式方法</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rPr>
            </w:pPr>
            <w:r>
              <w:rPr>
                <w:rFonts w:hint="eastAsia" w:ascii="楷体" w:hAnsi="楷体" w:eastAsia="楷体" w:cs="楷体"/>
                <w:snapToGrid w:val="0"/>
                <w:kern w:val="0"/>
                <w:sz w:val="28"/>
                <w:szCs w:val="28"/>
                <w:highlight w:val="none"/>
                <w:lang w:val="en-US" w:eastAsia="zh-CN"/>
              </w:rPr>
              <w:t>低空行业应用方式方法</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农林行业应用方式方法</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物流行业应用方式方法</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测绘行业应用方式方法</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理解</w:t>
            </w:r>
          </w:p>
        </w:tc>
      </w:tr>
      <w:tr>
        <w:tblPrEx>
          <w:tblCellMar>
            <w:top w:w="0" w:type="dxa"/>
            <w:left w:w="108" w:type="dxa"/>
            <w:bottom w:w="0" w:type="dxa"/>
            <w:right w:w="108" w:type="dxa"/>
          </w:tblCellMar>
        </w:tblPrEx>
        <w:trPr>
          <w:trHeight w:val="680" w:hRule="exact"/>
          <w:jc w:val="center"/>
        </w:trPr>
        <w:tc>
          <w:tcPr>
            <w:tcW w:w="258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default" w:ascii="楷体" w:hAnsi="楷体" w:eastAsia="楷体" w:cs="楷体"/>
                <w:b/>
                <w:bCs/>
                <w:snapToGrid w:val="0"/>
                <w:kern w:val="0"/>
                <w:sz w:val="28"/>
                <w:szCs w:val="28"/>
                <w:highlight w:val="none"/>
                <w:lang w:val="en-US" w:eastAsia="zh-CN"/>
              </w:rPr>
            </w:pPr>
            <w:r>
              <w:rPr>
                <w:rFonts w:hint="eastAsia" w:ascii="楷体" w:hAnsi="楷体" w:eastAsia="楷体" w:cs="楷体"/>
                <w:b/>
                <w:bCs/>
                <w:snapToGrid w:val="0"/>
                <w:kern w:val="0"/>
                <w:sz w:val="28"/>
                <w:szCs w:val="28"/>
                <w:highlight w:val="none"/>
              </w:rPr>
              <w:t>北斗</w:t>
            </w:r>
            <w:r>
              <w:rPr>
                <w:rFonts w:hint="eastAsia" w:ascii="楷体" w:hAnsi="楷体" w:eastAsia="楷体" w:cs="楷体"/>
                <w:b/>
                <w:bCs/>
                <w:snapToGrid w:val="0"/>
                <w:kern w:val="0"/>
                <w:sz w:val="28"/>
                <w:szCs w:val="28"/>
                <w:highlight w:val="none"/>
                <w:lang w:val="en-US" w:eastAsia="zh-CN"/>
              </w:rPr>
              <w:t>应用产品</w:t>
            </w:r>
            <w:r>
              <w:rPr>
                <w:rFonts w:hint="eastAsia" w:ascii="楷体" w:hAnsi="楷体" w:eastAsia="楷体" w:cs="楷体"/>
                <w:b/>
                <w:bCs/>
                <w:snapToGrid w:val="0"/>
                <w:kern w:val="0"/>
                <w:sz w:val="28"/>
                <w:szCs w:val="28"/>
                <w:highlight w:val="none"/>
              </w:rPr>
              <w:t>安全攻防演练实战</w:t>
            </w:r>
          </w:p>
        </w:tc>
        <w:tc>
          <w:tcPr>
            <w:tcW w:w="497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产品开机、接线</w:t>
            </w:r>
            <w:r>
              <w:rPr>
                <w:rFonts w:hint="eastAsia" w:ascii="楷体" w:hAnsi="楷体" w:eastAsia="楷体" w:cs="楷体"/>
                <w:snapToGrid w:val="0"/>
                <w:kern w:val="0"/>
                <w:sz w:val="28"/>
                <w:szCs w:val="28"/>
                <w:highlight w:val="none"/>
                <w:lang w:val="en-US" w:eastAsia="zh-CN"/>
              </w:rPr>
              <w:t>的</w:t>
            </w:r>
            <w:r>
              <w:rPr>
                <w:rFonts w:hint="eastAsia" w:ascii="楷体" w:hAnsi="楷体" w:eastAsia="楷体" w:cs="楷体"/>
                <w:snapToGrid w:val="0"/>
                <w:kern w:val="0"/>
                <w:sz w:val="28"/>
                <w:szCs w:val="28"/>
                <w:highlight w:val="none"/>
              </w:rPr>
              <w:t>基础操作</w:t>
            </w:r>
            <w:r>
              <w:rPr>
                <w:rFonts w:hint="eastAsia" w:ascii="楷体" w:hAnsi="楷体" w:eastAsia="楷体" w:cs="楷体"/>
                <w:snapToGrid w:val="0"/>
                <w:kern w:val="0"/>
                <w:sz w:val="28"/>
                <w:szCs w:val="28"/>
                <w:highlight w:val="none"/>
                <w:lang w:val="en-US" w:eastAsia="zh-CN"/>
              </w:rPr>
              <w:t>流程</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top w:val="single" w:color="auto" w:sz="4" w:space="0"/>
              <w:left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nil"/>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卫星导航信号模拟器配置与操作流程</w:t>
            </w:r>
          </w:p>
        </w:tc>
        <w:tc>
          <w:tcPr>
            <w:tcW w:w="1389" w:type="dxa"/>
            <w:tcBorders>
              <w:top w:val="single" w:color="auto" w:sz="4" w:space="0"/>
              <w:left w:val="single" w:color="auto" w:sz="4" w:space="0"/>
              <w:bottom w:val="single" w:color="auto" w:sz="4" w:space="0"/>
              <w:right w:val="single" w:color="auto" w:sz="4" w:space="0"/>
            </w:tcBorders>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left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nil"/>
              <w:left w:val="nil"/>
              <w:bottom w:val="single" w:color="auto" w:sz="4" w:space="0"/>
              <w:right w:val="single" w:color="auto" w:sz="4" w:space="0"/>
            </w:tcBorders>
            <w:shd w:val="clear" w:color="auto" w:fill="FFFFFF" w:themeFill="background1"/>
            <w:vAlign w:val="center"/>
          </w:tcPr>
          <w:p>
            <w:pPr>
              <w:snapToGrid w:val="0"/>
              <w:spacing w:after="0" w:line="24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shd w:val="clear" w:fill="FFFFFF" w:themeFill="background1"/>
                <w:lang w:val="en-US" w:eastAsia="zh-CN"/>
              </w:rPr>
              <w:t>产品常见安全</w:t>
            </w:r>
            <w:r>
              <w:rPr>
                <w:rFonts w:hint="eastAsia" w:ascii="楷体" w:hAnsi="楷体" w:eastAsia="楷体" w:cs="楷体"/>
                <w:snapToGrid w:val="0"/>
                <w:kern w:val="0"/>
                <w:sz w:val="28"/>
                <w:szCs w:val="28"/>
                <w:shd w:val="clear" w:fill="FFFFFF" w:themeFill="background1"/>
              </w:rPr>
              <w:t>检测方法</w:t>
            </w:r>
            <w:r>
              <w:rPr>
                <w:rFonts w:hint="eastAsia" w:ascii="楷体" w:hAnsi="楷体" w:eastAsia="楷体" w:cs="楷体"/>
                <w:snapToGrid w:val="0"/>
                <w:kern w:val="0"/>
                <w:sz w:val="28"/>
                <w:szCs w:val="28"/>
                <w:highlight w:val="none"/>
                <w:shd w:val="clear" w:fill="FFFFFF" w:themeFill="background1"/>
                <w:lang w:val="en-US" w:eastAsia="zh-CN"/>
              </w:rPr>
              <w:t>与流程</w:t>
            </w:r>
          </w:p>
        </w:tc>
        <w:tc>
          <w:tcPr>
            <w:tcW w:w="1389"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napToGrid w:val="0"/>
              <w:spacing w:after="0" w:line="240" w:lineRule="auto"/>
              <w:jc w:val="center"/>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综合应用</w:t>
            </w:r>
          </w:p>
        </w:tc>
      </w:tr>
      <w:tr>
        <w:tblPrEx>
          <w:tblCellMar>
            <w:top w:w="0" w:type="dxa"/>
            <w:left w:w="108" w:type="dxa"/>
            <w:bottom w:w="0" w:type="dxa"/>
            <w:right w:w="108" w:type="dxa"/>
          </w:tblCellMar>
        </w:tblPrEx>
        <w:trPr>
          <w:trHeight w:val="680" w:hRule="exact"/>
          <w:jc w:val="center"/>
        </w:trPr>
        <w:tc>
          <w:tcPr>
            <w:tcW w:w="2587" w:type="dxa"/>
            <w:vMerge w:val="continue"/>
            <w:tcBorders>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b/>
                <w:bCs/>
                <w:snapToGrid w:val="0"/>
                <w:kern w:val="0"/>
                <w:sz w:val="28"/>
                <w:szCs w:val="28"/>
                <w:highlight w:val="none"/>
              </w:rPr>
            </w:pPr>
          </w:p>
        </w:tc>
        <w:tc>
          <w:tcPr>
            <w:tcW w:w="4979" w:type="dxa"/>
            <w:tcBorders>
              <w:top w:val="single" w:color="auto" w:sz="4" w:space="0"/>
              <w:left w:val="nil"/>
              <w:bottom w:val="single" w:color="auto" w:sz="4" w:space="0"/>
              <w:right w:val="single" w:color="auto" w:sz="4" w:space="0"/>
            </w:tcBorders>
            <w:shd w:val="clear" w:color="auto" w:fill="auto"/>
            <w:vAlign w:val="center"/>
          </w:tcPr>
          <w:p>
            <w:pPr>
              <w:snapToGrid w:val="0"/>
              <w:spacing w:after="0" w:line="240" w:lineRule="auto"/>
              <w:rPr>
                <w:rFonts w:hint="default" w:ascii="楷体" w:hAnsi="楷体" w:eastAsia="楷体" w:cs="楷体"/>
                <w:snapToGrid w:val="0"/>
                <w:kern w:val="0"/>
                <w:sz w:val="28"/>
                <w:szCs w:val="28"/>
                <w:highlight w:val="none"/>
                <w:lang w:val="en-US" w:eastAsia="zh-CN" w:bidi="ar-SA"/>
                <w14:ligatures w14:val="standardContextual"/>
              </w:rPr>
            </w:pPr>
            <w:r>
              <w:rPr>
                <w:rFonts w:hint="eastAsia" w:ascii="楷体" w:hAnsi="楷体" w:eastAsia="楷体" w:cs="楷体"/>
                <w:snapToGrid w:val="0"/>
                <w:kern w:val="0"/>
                <w:sz w:val="28"/>
                <w:szCs w:val="28"/>
                <w:highlight w:val="none"/>
                <w:lang w:val="en-US" w:eastAsia="zh-CN" w:bidi="ar-SA"/>
                <w14:ligatures w14:val="standardContextual"/>
              </w:rPr>
              <w:t>产品安全问题处置与效果评价</w:t>
            </w:r>
          </w:p>
        </w:tc>
        <w:tc>
          <w:tcPr>
            <w:tcW w:w="138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after="0" w:line="240" w:lineRule="auto"/>
              <w:jc w:val="center"/>
              <w:rPr>
                <w:rFonts w:hint="eastAsia" w:ascii="楷体" w:hAnsi="楷体" w:eastAsia="楷体" w:cs="楷体"/>
                <w:snapToGrid w:val="0"/>
                <w:kern w:val="0"/>
                <w:sz w:val="28"/>
                <w:szCs w:val="28"/>
                <w:highlight w:val="none"/>
                <w:lang w:val="en-US" w:eastAsia="zh-CN" w:bidi="ar-SA"/>
                <w14:ligatures w14:val="standardContextual"/>
              </w:rPr>
            </w:pPr>
            <w:r>
              <w:rPr>
                <w:rFonts w:hint="eastAsia" w:ascii="楷体" w:hAnsi="楷体" w:eastAsia="楷体" w:cs="楷体"/>
                <w:snapToGrid w:val="0"/>
                <w:kern w:val="0"/>
                <w:sz w:val="28"/>
                <w:szCs w:val="28"/>
                <w:highlight w:val="none"/>
              </w:rPr>
              <w:t>综合应用</w:t>
            </w:r>
          </w:p>
        </w:tc>
      </w:tr>
      <w:bookmarkEnd w:id="0"/>
    </w:tbl>
    <w:p>
      <w:pPr>
        <w:snapToGrid w:val="0"/>
        <w:spacing w:after="0" w:line="360" w:lineRule="auto"/>
        <w:rPr>
          <w:rFonts w:hint="eastAsia" w:ascii="宋体" w:hAnsi="宋体" w:eastAsia="宋体" w:cs="宋体"/>
          <w:b/>
          <w:bCs/>
          <w:snapToGrid w:val="0"/>
          <w:kern w:val="0"/>
          <w:sz w:val="24"/>
        </w:rPr>
      </w:pPr>
    </w:p>
    <w:p>
      <w:p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第五部分 试卷满分及考试时间</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本考试为笔试试卷，考试时间为150分钟；试卷满分120分，84分（含）为合格分。如考生有作弊行为则该考生最终笔试成绩为0分。</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考生笔试考试成绩为“合格”的，该考生可根据《信息安全保障人员认证准则》相关要求，被授予认证证书。</w:t>
      </w:r>
    </w:p>
    <w:p>
      <w:pPr>
        <w:snapToGrid w:val="0"/>
        <w:spacing w:after="0" w:line="480" w:lineRule="auto"/>
        <w:rPr>
          <w:rFonts w:hint="eastAsia" w:ascii="楷体" w:hAnsi="楷体" w:eastAsia="楷体" w:cs="楷体"/>
          <w:snapToGrid w:val="0"/>
          <w:kern w:val="0"/>
          <w:sz w:val="28"/>
          <w:szCs w:val="28"/>
        </w:rPr>
      </w:pPr>
    </w:p>
    <w:p>
      <w:pPr>
        <w:numPr>
          <w:ilvl w:val="0"/>
          <w:numId w:val="0"/>
        </w:numPr>
        <w:snapToGrid w:val="0"/>
        <w:spacing w:after="0" w:line="360" w:lineRule="auto"/>
        <w:jc w:val="center"/>
        <w:rPr>
          <w:rFonts w:hint="default" w:ascii="楷体" w:hAnsi="楷体" w:eastAsia="楷体" w:cs="楷体"/>
          <w:snapToGrid w:val="0"/>
          <w:kern w:val="0"/>
          <w:sz w:val="28"/>
          <w:szCs w:val="28"/>
          <w:lang w:val="en-US" w:eastAsia="zh-CN"/>
        </w:rPr>
      </w:pPr>
      <w:r>
        <w:rPr>
          <w:rFonts w:hint="eastAsia" w:ascii="楷体" w:hAnsi="楷体" w:eastAsia="楷体" w:cs="楷体"/>
          <w:b w:val="0"/>
          <w:bCs w:val="0"/>
          <w:snapToGrid w:val="0"/>
          <w:kern w:val="0"/>
          <w:sz w:val="28"/>
          <w:szCs w:val="28"/>
          <w:lang w:val="en-US" w:eastAsia="zh-CN"/>
        </w:rPr>
        <w:t>表2  笔试试卷内容结构</w:t>
      </w:r>
    </w:p>
    <w:tbl>
      <w:tblPr>
        <w:tblStyle w:val="19"/>
        <w:tblW w:w="69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30"/>
        <w:gridCol w:w="2622"/>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bCs/>
                <w:snapToGrid w:val="0"/>
                <w:kern w:val="0"/>
                <w:sz w:val="28"/>
                <w:szCs w:val="28"/>
              </w:rPr>
            </w:pPr>
            <w:r>
              <w:rPr>
                <w:rFonts w:hint="eastAsia" w:ascii="楷体" w:hAnsi="楷体" w:eastAsia="楷体" w:cs="楷体"/>
                <w:b/>
                <w:bCs/>
                <w:snapToGrid w:val="0"/>
                <w:kern w:val="0"/>
                <w:sz w:val="28"/>
                <w:szCs w:val="28"/>
              </w:rPr>
              <w:t>知识类型</w:t>
            </w:r>
          </w:p>
        </w:tc>
        <w:tc>
          <w:tcPr>
            <w:tcW w:w="2622" w:type="dxa"/>
            <w:vAlign w:val="center"/>
          </w:tcPr>
          <w:p>
            <w:pPr>
              <w:snapToGrid w:val="0"/>
              <w:spacing w:after="0" w:line="240" w:lineRule="auto"/>
              <w:jc w:val="center"/>
              <w:rPr>
                <w:rFonts w:hint="eastAsia" w:ascii="楷体" w:hAnsi="楷体" w:eastAsia="楷体" w:cs="楷体"/>
                <w:b/>
                <w:bCs/>
                <w:snapToGrid w:val="0"/>
                <w:kern w:val="0"/>
                <w:sz w:val="28"/>
                <w:szCs w:val="28"/>
              </w:rPr>
            </w:pPr>
            <w:r>
              <w:rPr>
                <w:rFonts w:hint="eastAsia" w:ascii="楷体" w:hAnsi="楷体" w:eastAsia="楷体" w:cs="楷体"/>
                <w:b/>
                <w:bCs/>
                <w:snapToGrid w:val="0"/>
                <w:kern w:val="0"/>
                <w:sz w:val="28"/>
                <w:szCs w:val="28"/>
              </w:rPr>
              <w:t>所占比例（%）</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snapToGrid w:val="0"/>
                <w:kern w:val="0"/>
                <w:sz w:val="28"/>
                <w:szCs w:val="28"/>
                <w:lang w:val="en-US" w:eastAsia="zh-CN"/>
              </w:rPr>
            </w:pPr>
            <w:r>
              <w:rPr>
                <w:rFonts w:hint="eastAsia" w:ascii="楷体" w:hAnsi="楷体" w:eastAsia="楷体" w:cs="楷体"/>
                <w:b w:val="0"/>
                <w:bCs w:val="0"/>
                <w:snapToGrid w:val="0"/>
                <w:kern w:val="0"/>
                <w:sz w:val="28"/>
                <w:szCs w:val="28"/>
                <w:highlight w:val="none"/>
              </w:rPr>
              <w:t>卫星导航系统</w:t>
            </w:r>
            <w:r>
              <w:rPr>
                <w:rFonts w:hint="eastAsia" w:ascii="楷体" w:hAnsi="楷体" w:eastAsia="楷体" w:cs="楷体"/>
                <w:b w:val="0"/>
                <w:bCs w:val="0"/>
                <w:snapToGrid w:val="0"/>
                <w:kern w:val="0"/>
                <w:sz w:val="28"/>
                <w:szCs w:val="28"/>
                <w:highlight w:val="none"/>
                <w:lang w:val="en-US" w:eastAsia="zh-CN"/>
              </w:rPr>
              <w:t>基础</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4"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highlight w:val="none"/>
                <w:lang w:val="en-US" w:eastAsia="zh-CN"/>
              </w:rPr>
              <w:t>卫星导航系统安全法律法规</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5%</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rPr>
              <w:t>北斗应用产品基础</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highlight w:val="none"/>
                <w:lang w:val="en-US" w:eastAsia="zh-CN"/>
              </w:rPr>
              <w:t>卫星导航产品</w:t>
            </w:r>
            <w:r>
              <w:rPr>
                <w:rFonts w:hint="eastAsia" w:ascii="楷体" w:hAnsi="楷体" w:eastAsia="楷体" w:cs="楷体"/>
                <w:b w:val="0"/>
                <w:bCs w:val="0"/>
                <w:snapToGrid w:val="0"/>
                <w:kern w:val="0"/>
                <w:sz w:val="28"/>
                <w:szCs w:val="28"/>
                <w:highlight w:val="none"/>
              </w:rPr>
              <w:t>安全风险</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rPr>
              <w:t>北斗应用产品安全标准</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10%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highlight w:val="none"/>
                <w:lang w:val="en-US" w:eastAsia="zh-CN"/>
              </w:rPr>
              <w:t>卫星导航产品</w:t>
            </w:r>
            <w:r>
              <w:rPr>
                <w:rFonts w:hint="eastAsia" w:ascii="楷体" w:hAnsi="楷体" w:eastAsia="楷体" w:cs="楷体"/>
                <w:b w:val="0"/>
                <w:bCs w:val="0"/>
                <w:snapToGrid w:val="0"/>
                <w:kern w:val="0"/>
                <w:sz w:val="28"/>
                <w:szCs w:val="28"/>
                <w:highlight w:val="none"/>
              </w:rPr>
              <w:t>防护</w:t>
            </w:r>
            <w:r>
              <w:rPr>
                <w:rFonts w:hint="eastAsia" w:ascii="楷体" w:hAnsi="楷体" w:eastAsia="楷体" w:cs="楷体"/>
                <w:b w:val="0"/>
                <w:bCs w:val="0"/>
                <w:snapToGrid w:val="0"/>
                <w:kern w:val="0"/>
                <w:sz w:val="28"/>
                <w:szCs w:val="28"/>
                <w:highlight w:val="none"/>
                <w:lang w:val="en-US" w:eastAsia="zh-CN"/>
              </w:rPr>
              <w:t>措施</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20%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highlight w:val="none"/>
              </w:rPr>
              <w:t>北斗应用安全</w:t>
            </w:r>
            <w:r>
              <w:rPr>
                <w:rFonts w:hint="eastAsia" w:ascii="楷体" w:hAnsi="楷体" w:eastAsia="楷体" w:cs="楷体"/>
                <w:b w:val="0"/>
                <w:bCs w:val="0"/>
                <w:snapToGrid w:val="0"/>
                <w:kern w:val="0"/>
                <w:sz w:val="28"/>
                <w:szCs w:val="28"/>
                <w:highlight w:val="none"/>
                <w:lang w:val="en-US" w:eastAsia="zh-CN"/>
              </w:rPr>
              <w:t>在各行业的应用</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20%</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jc w:val="center"/>
        </w:trPr>
        <w:tc>
          <w:tcPr>
            <w:tcW w:w="4330" w:type="dxa"/>
            <w:vAlign w:val="center"/>
          </w:tcPr>
          <w:p>
            <w:pPr>
              <w:snapToGrid w:val="0"/>
              <w:spacing w:after="0" w:line="240" w:lineRule="auto"/>
              <w:jc w:val="center"/>
              <w:rPr>
                <w:rFonts w:hint="eastAsia" w:ascii="楷体" w:hAnsi="楷体" w:eastAsia="楷体" w:cs="楷体"/>
                <w:b w:val="0"/>
                <w:bCs w:val="0"/>
                <w:snapToGrid w:val="0"/>
                <w:kern w:val="0"/>
                <w:sz w:val="28"/>
                <w:szCs w:val="28"/>
              </w:rPr>
            </w:pPr>
            <w:r>
              <w:rPr>
                <w:rFonts w:hint="eastAsia" w:ascii="楷体" w:hAnsi="楷体" w:eastAsia="楷体" w:cs="楷体"/>
                <w:b w:val="0"/>
                <w:bCs w:val="0"/>
                <w:snapToGrid w:val="0"/>
                <w:kern w:val="0"/>
                <w:sz w:val="28"/>
                <w:szCs w:val="28"/>
                <w:highlight w:val="none"/>
              </w:rPr>
              <w:t>北斗</w:t>
            </w:r>
            <w:r>
              <w:rPr>
                <w:rFonts w:hint="eastAsia" w:ascii="楷体" w:hAnsi="楷体" w:eastAsia="楷体" w:cs="楷体"/>
                <w:b w:val="0"/>
                <w:bCs w:val="0"/>
                <w:snapToGrid w:val="0"/>
                <w:kern w:val="0"/>
                <w:sz w:val="28"/>
                <w:szCs w:val="28"/>
                <w:highlight w:val="none"/>
                <w:lang w:val="en-US" w:eastAsia="zh-CN"/>
              </w:rPr>
              <w:t>应用产品</w:t>
            </w:r>
            <w:r>
              <w:rPr>
                <w:rFonts w:hint="eastAsia" w:ascii="楷体" w:hAnsi="楷体" w:eastAsia="楷体" w:cs="楷体"/>
                <w:b w:val="0"/>
                <w:bCs w:val="0"/>
                <w:snapToGrid w:val="0"/>
                <w:kern w:val="0"/>
                <w:sz w:val="28"/>
                <w:szCs w:val="28"/>
                <w:highlight w:val="none"/>
              </w:rPr>
              <w:t>安全攻防演练实战</w:t>
            </w:r>
          </w:p>
        </w:tc>
        <w:tc>
          <w:tcPr>
            <w:tcW w:w="2622" w:type="dxa"/>
            <w:vAlign w:val="center"/>
          </w:tcPr>
          <w:p>
            <w:pPr>
              <w:snapToGrid w:val="0"/>
              <w:spacing w:after="0" w:line="240" w:lineRule="auto"/>
              <w:jc w:val="center"/>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20%</w:t>
            </w:r>
          </w:p>
        </w:tc>
      </w:tr>
    </w:tbl>
    <w:p>
      <w:pPr>
        <w:snapToGrid w:val="0"/>
        <w:spacing w:after="0" w:line="360" w:lineRule="auto"/>
        <w:rPr>
          <w:rFonts w:hint="eastAsia" w:ascii="宋体" w:hAnsi="宋体" w:eastAsia="宋体" w:cs="宋体"/>
          <w:b/>
          <w:bCs/>
          <w:snapToGrid w:val="0"/>
          <w:kern w:val="0"/>
          <w:sz w:val="24"/>
        </w:rPr>
      </w:pPr>
    </w:p>
    <w:p>
      <w:pPr>
        <w:numPr>
          <w:ilvl w:val="0"/>
          <w:numId w:val="4"/>
        </w:num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答题方式</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笔试考试，闭卷独立完成。</w:t>
      </w:r>
    </w:p>
    <w:p>
      <w:pPr>
        <w:snapToGrid w:val="0"/>
        <w:spacing w:after="0" w:line="360" w:lineRule="auto"/>
        <w:rPr>
          <w:rFonts w:hint="eastAsia" w:ascii="宋体" w:hAnsi="宋体" w:eastAsia="宋体" w:cs="宋体"/>
          <w:b/>
          <w:bCs/>
          <w:snapToGrid w:val="0"/>
          <w:kern w:val="0"/>
          <w:sz w:val="24"/>
        </w:rPr>
      </w:pPr>
    </w:p>
    <w:p>
      <w:pPr>
        <w:numPr>
          <w:ilvl w:val="0"/>
          <w:numId w:val="4"/>
        </w:num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试卷题型结构</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 xml:space="preserve">单选题 60题，每小题 1分，共 60 分； </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 xml:space="preserve">多选题 10题，每小题 2分，共 20分； </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简答题 1 题，每小题 10分，共10分；</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综合题2题，每小题15分，共30分。</w:t>
      </w:r>
    </w:p>
    <w:p>
      <w:pPr>
        <w:numPr>
          <w:ilvl w:val="0"/>
          <w:numId w:val="4"/>
        </w:numPr>
        <w:snapToGrid w:val="0"/>
        <w:spacing w:after="0" w:line="360" w:lineRule="auto"/>
        <w:rPr>
          <w:rFonts w:hint="eastAsia" w:ascii="黑体" w:hAnsi="黑体" w:eastAsia="黑体" w:cs="黑体"/>
          <w:b/>
          <w:bCs/>
          <w:snapToGrid w:val="0"/>
          <w:kern w:val="0"/>
          <w:sz w:val="28"/>
          <w:szCs w:val="28"/>
        </w:rPr>
      </w:pPr>
      <w:r>
        <w:rPr>
          <w:rFonts w:hint="eastAsia" w:ascii="黑体" w:hAnsi="黑体" w:eastAsia="黑体" w:cs="黑体"/>
          <w:b/>
          <w:bCs/>
          <w:snapToGrid w:val="0"/>
          <w:kern w:val="0"/>
          <w:sz w:val="28"/>
          <w:szCs w:val="28"/>
        </w:rPr>
        <w:t>例题</w:t>
      </w:r>
    </w:p>
    <w:p>
      <w:pPr>
        <w:pStyle w:val="35"/>
        <w:numPr>
          <w:ilvl w:val="0"/>
          <w:numId w:val="5"/>
        </w:numPr>
        <w:snapToGrid w:val="0"/>
        <w:spacing w:after="0" w:line="360" w:lineRule="auto"/>
        <w:ind w:left="0" w:leftChars="0" w:firstLine="0" w:firstLineChars="0"/>
        <w:rPr>
          <w:rFonts w:hint="eastAsia" w:ascii="楷体" w:hAnsi="楷体" w:eastAsia="楷体" w:cs="楷体"/>
          <w:b/>
          <w:bCs/>
          <w:snapToGrid w:val="0"/>
          <w:kern w:val="0"/>
          <w:sz w:val="28"/>
          <w:szCs w:val="28"/>
        </w:rPr>
      </w:pPr>
      <w:r>
        <w:rPr>
          <w:rFonts w:hint="eastAsia" w:ascii="楷体" w:hAnsi="楷体" w:eastAsia="楷体" w:cs="楷体"/>
          <w:b/>
          <w:bCs/>
          <w:snapToGrid w:val="0"/>
          <w:kern w:val="0"/>
          <w:sz w:val="28"/>
          <w:szCs w:val="28"/>
        </w:rPr>
        <w:t>单选题</w:t>
      </w:r>
    </w:p>
    <w:p>
      <w:pPr>
        <w:snapToGrid w:val="0"/>
        <w:spacing w:after="0" w:line="480" w:lineRule="auto"/>
        <w:rPr>
          <w:rFonts w:hint="default"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给出问题描述，要求从给出的四个答案中选择其中最为恰当的一个。</w:t>
      </w:r>
    </w:p>
    <w:p>
      <w:pPr>
        <w:snapToGrid w:val="0"/>
        <w:spacing w:after="0" w:line="480" w:lineRule="auto"/>
        <w:rPr>
          <w:rFonts w:hint="eastAsia" w:ascii="楷体" w:hAnsi="楷体" w:eastAsia="楷体" w:cs="楷体"/>
          <w:snapToGrid w:val="0"/>
          <w:kern w:val="0"/>
          <w:sz w:val="28"/>
          <w:szCs w:val="28"/>
          <w:lang w:eastAsia="zh-CN"/>
        </w:rPr>
      </w:pPr>
      <w:r>
        <w:rPr>
          <w:rFonts w:hint="eastAsia" w:ascii="楷体" w:hAnsi="楷体" w:eastAsia="楷体" w:cs="楷体"/>
          <w:snapToGrid w:val="0"/>
          <w:kern w:val="0"/>
          <w:sz w:val="28"/>
          <w:szCs w:val="28"/>
          <w:lang w:val="en-US" w:eastAsia="zh-CN"/>
        </w:rPr>
        <w:t>例：</w:t>
      </w:r>
      <w:r>
        <w:rPr>
          <w:rFonts w:hint="eastAsia" w:ascii="楷体" w:hAnsi="楷体" w:eastAsia="楷体" w:cs="楷体"/>
          <w:snapToGrid w:val="0"/>
          <w:kern w:val="0"/>
          <w:sz w:val="28"/>
          <w:szCs w:val="28"/>
        </w:rPr>
        <w:t>在卫星导航系统中，通过广播信号向用户提供高精度时间基准，用于设备间时间同步的技术被称作</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 xml:space="preserve">   </w:t>
      </w:r>
      <w:r>
        <w:rPr>
          <w:rFonts w:hint="eastAsia" w:ascii="楷体" w:hAnsi="楷体" w:eastAsia="楷体" w:cs="楷体"/>
          <w:snapToGrid w:val="0"/>
          <w:kern w:val="0"/>
          <w:sz w:val="28"/>
          <w:szCs w:val="28"/>
          <w:lang w:eastAsia="zh-CN"/>
        </w:rPr>
        <w:t>）。</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 xml:space="preserve">A．导航 </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 xml:space="preserve">B．定位 </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 xml:space="preserve">C．授时 </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 xml:space="preserve">D．差分 </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答案 C</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rPr>
        <w:t>说明：</w:t>
      </w:r>
      <w:r>
        <w:rPr>
          <w:rFonts w:hint="eastAsia" w:ascii="楷体" w:hAnsi="楷体" w:eastAsia="楷体" w:cs="楷体"/>
          <w:snapToGrid w:val="0"/>
          <w:kern w:val="0"/>
          <w:sz w:val="28"/>
          <w:szCs w:val="28"/>
          <w:highlight w:val="none"/>
        </w:rPr>
        <w:t>本题</w:t>
      </w:r>
      <w:r>
        <w:rPr>
          <w:rFonts w:hint="eastAsia" w:ascii="楷体" w:hAnsi="楷体" w:eastAsia="楷体" w:cs="楷体"/>
          <w:snapToGrid w:val="0"/>
          <w:kern w:val="0"/>
          <w:sz w:val="28"/>
          <w:szCs w:val="28"/>
          <w:highlight w:val="none"/>
          <w:lang w:val="en-US" w:eastAsia="zh-CN"/>
        </w:rPr>
        <w:t>考查的是</w:t>
      </w:r>
      <w:r>
        <w:rPr>
          <w:rFonts w:hint="eastAsia" w:ascii="楷体" w:hAnsi="楷体" w:eastAsia="楷体" w:cs="楷体"/>
          <w:snapToGrid w:val="0"/>
          <w:kern w:val="0"/>
          <w:sz w:val="28"/>
          <w:szCs w:val="28"/>
          <w:highlight w:val="none"/>
        </w:rPr>
        <w:t>“卫星导航系统专业术语”</w:t>
      </w:r>
      <w:r>
        <w:rPr>
          <w:rFonts w:hint="eastAsia" w:ascii="楷体" w:hAnsi="楷体" w:eastAsia="楷体" w:cs="楷体"/>
          <w:snapToGrid w:val="0"/>
          <w:kern w:val="0"/>
          <w:sz w:val="28"/>
          <w:szCs w:val="28"/>
          <w:highlight w:val="none"/>
          <w:lang w:val="en-US" w:eastAsia="zh-CN"/>
        </w:rPr>
        <w:t>的“授时</w:t>
      </w:r>
      <w:r>
        <w:rPr>
          <w:rFonts w:hint="default" w:ascii="楷体" w:hAnsi="楷体" w:eastAsia="楷体" w:cs="楷体"/>
          <w:snapToGrid w:val="0"/>
          <w:kern w:val="0"/>
          <w:sz w:val="28"/>
          <w:szCs w:val="28"/>
          <w:highlight w:val="none"/>
          <w:lang w:val="en-US" w:eastAsia="zh-CN"/>
        </w:rPr>
        <w:t>”</w:t>
      </w:r>
      <w:r>
        <w:rPr>
          <w:rFonts w:hint="eastAsia" w:ascii="楷体" w:hAnsi="楷体" w:eastAsia="楷体" w:cs="楷体"/>
          <w:snapToGrid w:val="0"/>
          <w:kern w:val="0"/>
          <w:sz w:val="28"/>
          <w:szCs w:val="28"/>
          <w:highlight w:val="none"/>
          <w:lang w:val="en-US" w:eastAsia="zh-CN"/>
        </w:rPr>
        <w:t>概念，属于需要“了解”的内容。</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rPr>
        <w:t>授时</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rPr>
        <w:t>是指代通过广播方式传递标准时间的技术。</w:t>
      </w:r>
    </w:p>
    <w:p>
      <w:pPr>
        <w:pStyle w:val="35"/>
        <w:numPr>
          <w:ilvl w:val="0"/>
          <w:numId w:val="5"/>
        </w:numPr>
        <w:snapToGrid w:val="0"/>
        <w:spacing w:after="0" w:line="360" w:lineRule="auto"/>
        <w:ind w:left="0" w:leftChars="0" w:firstLine="0" w:firstLineChars="0"/>
        <w:rPr>
          <w:rFonts w:hint="eastAsia" w:ascii="楷体" w:hAnsi="楷体" w:eastAsia="楷体" w:cs="楷体"/>
          <w:b/>
          <w:bCs/>
          <w:snapToGrid w:val="0"/>
          <w:kern w:val="0"/>
          <w:sz w:val="28"/>
          <w:szCs w:val="28"/>
        </w:rPr>
      </w:pPr>
      <w:bookmarkStart w:id="1" w:name="OLE_LINK2"/>
      <w:r>
        <w:rPr>
          <w:rFonts w:hint="eastAsia" w:ascii="楷体" w:hAnsi="楷体" w:eastAsia="楷体" w:cs="楷体"/>
          <w:b/>
          <w:bCs/>
          <w:snapToGrid w:val="0"/>
          <w:kern w:val="0"/>
          <w:sz w:val="28"/>
          <w:szCs w:val="28"/>
        </w:rPr>
        <w:t>多选题</w:t>
      </w:r>
    </w:p>
    <w:bookmarkEnd w:id="1"/>
    <w:p>
      <w:pPr>
        <w:snapToGrid w:val="0"/>
        <w:spacing w:after="0" w:line="480" w:lineRule="auto"/>
        <w:rPr>
          <w:rFonts w:hint="default"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val="en-US" w:eastAsia="zh-CN"/>
        </w:rPr>
        <w:t>给出问题描述，要求从给出的四个答案中选择其中恰当的2到4个，多选或少选不得分。</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lang w:val="en-US" w:eastAsia="zh-CN"/>
        </w:rPr>
        <w:t>根据文件《</w:t>
      </w:r>
      <w:r>
        <w:rPr>
          <w:rFonts w:hint="eastAsia" w:ascii="楷体" w:hAnsi="楷体" w:eastAsia="楷体" w:cs="楷体"/>
          <w:snapToGrid w:val="0"/>
          <w:kern w:val="0"/>
          <w:sz w:val="28"/>
          <w:szCs w:val="28"/>
          <w:highlight w:val="none"/>
        </w:rPr>
        <w:t>CCRC-IR-048:2024</w:t>
      </w:r>
      <w:r>
        <w:rPr>
          <w:rFonts w:hint="eastAsia" w:ascii="楷体" w:hAnsi="楷体" w:eastAsia="楷体" w:cs="楷体"/>
          <w:snapToGrid w:val="0"/>
          <w:kern w:val="0"/>
          <w:sz w:val="28"/>
          <w:szCs w:val="28"/>
          <w:highlight w:val="none"/>
          <w:lang w:val="en-US" w:eastAsia="zh-CN"/>
        </w:rPr>
        <w:t xml:space="preserve"> IT产品信息安全认证实施规则-北斗卫星导航产品》</w:t>
      </w:r>
      <w:r>
        <w:rPr>
          <w:rFonts w:hint="eastAsia" w:ascii="楷体" w:hAnsi="楷体" w:eastAsia="楷体" w:cs="楷体"/>
          <w:snapToGrid w:val="0"/>
          <w:kern w:val="0"/>
          <w:sz w:val="28"/>
          <w:szCs w:val="28"/>
          <w:highlight w:val="none"/>
        </w:rPr>
        <w:t>中</w:t>
      </w:r>
      <w:r>
        <w:rPr>
          <w:rFonts w:hint="eastAsia" w:ascii="楷体" w:hAnsi="楷体" w:eastAsia="楷体" w:cs="楷体"/>
          <w:snapToGrid w:val="0"/>
          <w:kern w:val="0"/>
          <w:sz w:val="28"/>
          <w:szCs w:val="28"/>
          <w:highlight w:val="none"/>
          <w:lang w:val="en-US" w:eastAsia="zh-CN"/>
        </w:rPr>
        <w:t>的描述</w:t>
      </w:r>
      <w:r>
        <w:rPr>
          <w:rFonts w:hint="eastAsia" w:ascii="楷体" w:hAnsi="楷体" w:eastAsia="楷体" w:cs="楷体"/>
          <w:snapToGrid w:val="0"/>
          <w:kern w:val="0"/>
          <w:sz w:val="28"/>
          <w:szCs w:val="28"/>
          <w:highlight w:val="none"/>
        </w:rPr>
        <w:t>，</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rPr>
        <w:t>北斗卫星导航产品认证</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中涉及的终端产品</w:t>
      </w:r>
      <w:r>
        <w:rPr>
          <w:rFonts w:hint="eastAsia" w:ascii="楷体" w:hAnsi="楷体" w:eastAsia="楷体" w:cs="楷体"/>
          <w:snapToGrid w:val="0"/>
          <w:kern w:val="0"/>
          <w:sz w:val="28"/>
          <w:szCs w:val="28"/>
          <w:highlight w:val="none"/>
        </w:rPr>
        <w:t>主要包括以下哪些产品类型？</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 xml:space="preserve">   </w:t>
      </w:r>
      <w:r>
        <w:rPr>
          <w:rFonts w:hint="eastAsia" w:ascii="楷体" w:hAnsi="楷体" w:eastAsia="楷体" w:cs="楷体"/>
          <w:snapToGrid w:val="0"/>
          <w:kern w:val="0"/>
          <w:sz w:val="28"/>
          <w:szCs w:val="28"/>
          <w:lang w:eastAsia="zh-CN"/>
        </w:rPr>
        <w:t>）。</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A．北斗卫星定位导航终端</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B．北斗卫星授时终端</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C．北斗卫星短报文通信终端</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D．北斗卫星导航系统模块</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答案：ABC</w:t>
      </w:r>
    </w:p>
    <w:p>
      <w:pPr>
        <w:snapToGrid w:val="0"/>
        <w:spacing w:after="0" w:line="480" w:lineRule="auto"/>
        <w:rPr>
          <w:rFonts w:hint="eastAsia" w:ascii="楷体" w:hAnsi="楷体" w:eastAsia="楷体" w:cs="楷体"/>
          <w:snapToGrid w:val="0"/>
          <w:kern w:val="0"/>
          <w:sz w:val="28"/>
          <w:szCs w:val="28"/>
          <w:highlight w:val="none"/>
        </w:rPr>
      </w:pPr>
      <w:r>
        <w:rPr>
          <w:rFonts w:hint="eastAsia" w:ascii="楷体" w:hAnsi="楷体" w:eastAsia="楷体" w:cs="楷体"/>
          <w:snapToGrid w:val="0"/>
          <w:kern w:val="0"/>
          <w:sz w:val="28"/>
          <w:szCs w:val="28"/>
          <w:highlight w:val="none"/>
        </w:rPr>
        <w:t>说明：本题</w:t>
      </w:r>
      <w:r>
        <w:rPr>
          <w:rFonts w:hint="eastAsia" w:ascii="楷体" w:hAnsi="楷体" w:eastAsia="楷体" w:cs="楷体"/>
          <w:snapToGrid w:val="0"/>
          <w:kern w:val="0"/>
          <w:sz w:val="28"/>
          <w:szCs w:val="28"/>
          <w:highlight w:val="none"/>
          <w:lang w:val="en-US" w:eastAsia="zh-CN"/>
        </w:rPr>
        <w:t>考查的是</w:t>
      </w:r>
      <w:r>
        <w:rPr>
          <w:rFonts w:hint="eastAsia" w:ascii="楷体" w:hAnsi="楷体" w:eastAsia="楷体" w:cs="楷体"/>
          <w:snapToGrid w:val="0"/>
          <w:kern w:val="0"/>
          <w:sz w:val="28"/>
          <w:szCs w:val="28"/>
          <w:highlight w:val="none"/>
        </w:rPr>
        <w:t>“</w:t>
      </w:r>
      <w:r>
        <w:rPr>
          <w:rFonts w:hint="eastAsia" w:ascii="楷体" w:hAnsi="楷体" w:eastAsia="楷体" w:cs="楷体"/>
          <w:snapToGrid w:val="0"/>
          <w:kern w:val="0"/>
          <w:sz w:val="28"/>
          <w:szCs w:val="28"/>
          <w:highlight w:val="none"/>
          <w:lang w:val="en-US" w:eastAsia="zh-CN"/>
        </w:rPr>
        <w:t>北斗应用产品基础</w:t>
      </w:r>
      <w:r>
        <w:rPr>
          <w:rFonts w:hint="eastAsia" w:ascii="楷体" w:hAnsi="楷体" w:eastAsia="楷体" w:cs="楷体"/>
          <w:snapToGrid w:val="0"/>
          <w:kern w:val="0"/>
          <w:sz w:val="28"/>
          <w:szCs w:val="28"/>
          <w:highlight w:val="none"/>
        </w:rPr>
        <w:t>”</w:t>
      </w:r>
      <w:r>
        <w:rPr>
          <w:rFonts w:hint="eastAsia" w:ascii="楷体" w:hAnsi="楷体" w:eastAsia="楷体" w:cs="楷体"/>
          <w:snapToGrid w:val="0"/>
          <w:kern w:val="0"/>
          <w:sz w:val="28"/>
          <w:szCs w:val="28"/>
          <w:highlight w:val="none"/>
          <w:lang w:val="en-US" w:eastAsia="zh-CN"/>
        </w:rPr>
        <w:t>的“北斗应用产品类型</w:t>
      </w:r>
      <w:r>
        <w:rPr>
          <w:rFonts w:hint="default" w:ascii="楷体" w:hAnsi="楷体" w:eastAsia="楷体" w:cs="楷体"/>
          <w:snapToGrid w:val="0"/>
          <w:kern w:val="0"/>
          <w:sz w:val="28"/>
          <w:szCs w:val="28"/>
          <w:highlight w:val="none"/>
          <w:lang w:val="en-US" w:eastAsia="zh-CN"/>
        </w:rPr>
        <w:t>”</w:t>
      </w:r>
      <w:r>
        <w:rPr>
          <w:rFonts w:hint="eastAsia" w:ascii="楷体" w:hAnsi="楷体" w:eastAsia="楷体" w:cs="楷体"/>
          <w:snapToGrid w:val="0"/>
          <w:kern w:val="0"/>
          <w:sz w:val="28"/>
          <w:szCs w:val="28"/>
          <w:highlight w:val="none"/>
        </w:rPr>
        <w:t>内容，主要考察对</w:t>
      </w:r>
      <w:r>
        <w:rPr>
          <w:rFonts w:hint="eastAsia" w:ascii="楷体" w:hAnsi="楷体" w:eastAsia="楷体" w:cs="楷体"/>
          <w:snapToGrid w:val="0"/>
          <w:kern w:val="0"/>
          <w:sz w:val="28"/>
          <w:szCs w:val="28"/>
          <w:highlight w:val="none"/>
          <w:lang w:val="en-US" w:eastAsia="zh-CN"/>
        </w:rPr>
        <w:t>北斗应用产品监督管理相关单位，涉及北斗应用产品认证有关文件</w:t>
      </w:r>
      <w:r>
        <w:rPr>
          <w:rFonts w:hint="eastAsia" w:ascii="楷体" w:hAnsi="楷体" w:eastAsia="楷体" w:cs="楷体"/>
          <w:snapToGrid w:val="0"/>
          <w:kern w:val="0"/>
          <w:sz w:val="28"/>
          <w:szCs w:val="28"/>
          <w:highlight w:val="none"/>
        </w:rPr>
        <w:t>中</w:t>
      </w:r>
      <w:r>
        <w:rPr>
          <w:rFonts w:hint="eastAsia" w:ascii="楷体" w:hAnsi="楷体" w:eastAsia="楷体" w:cs="楷体"/>
          <w:snapToGrid w:val="0"/>
          <w:kern w:val="0"/>
          <w:sz w:val="28"/>
          <w:szCs w:val="28"/>
          <w:highlight w:val="none"/>
          <w:lang w:val="en-US" w:eastAsia="zh-CN"/>
        </w:rPr>
        <w:t>涉及的终端产品类型，包括“</w:t>
      </w:r>
      <w:r>
        <w:rPr>
          <w:rFonts w:hint="eastAsia" w:ascii="楷体" w:hAnsi="楷体" w:eastAsia="楷体" w:cs="楷体"/>
          <w:snapToGrid w:val="0"/>
          <w:kern w:val="0"/>
          <w:sz w:val="28"/>
          <w:szCs w:val="28"/>
          <w:highlight w:val="none"/>
        </w:rPr>
        <w:t>北斗卫星定位导航终端</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rPr>
        <w:t>北斗卫星授时终端</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和</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rPr>
        <w:t>北斗卫星短报文通信终端</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rPr>
        <w:t>。</w:t>
      </w:r>
    </w:p>
    <w:p>
      <w:pPr>
        <w:pStyle w:val="35"/>
        <w:numPr>
          <w:ilvl w:val="0"/>
          <w:numId w:val="5"/>
        </w:numPr>
        <w:snapToGrid w:val="0"/>
        <w:spacing w:after="0" w:line="360" w:lineRule="auto"/>
        <w:ind w:left="0" w:leftChars="0" w:firstLine="0" w:firstLineChars="0"/>
        <w:rPr>
          <w:rFonts w:hint="eastAsia" w:ascii="楷体" w:hAnsi="楷体" w:eastAsia="楷体" w:cs="楷体"/>
          <w:b/>
          <w:bCs/>
          <w:snapToGrid w:val="0"/>
          <w:kern w:val="0"/>
          <w:sz w:val="28"/>
          <w:szCs w:val="28"/>
        </w:rPr>
      </w:pPr>
      <w:r>
        <w:rPr>
          <w:rFonts w:hint="eastAsia" w:ascii="楷体" w:hAnsi="楷体" w:eastAsia="楷体" w:cs="楷体"/>
          <w:b/>
          <w:bCs/>
          <w:snapToGrid w:val="0"/>
          <w:kern w:val="0"/>
          <w:sz w:val="28"/>
          <w:szCs w:val="28"/>
        </w:rPr>
        <w:t>简答题</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给出问题描述，要求用简练的语言回答问题。</w:t>
      </w:r>
    </w:p>
    <w:p>
      <w:pPr>
        <w:snapToGrid w:val="0"/>
        <w:spacing w:after="0" w:line="480" w:lineRule="auto"/>
        <w:rPr>
          <w:rFonts w:hint="eastAsia" w:ascii="楷体" w:hAnsi="楷体" w:eastAsia="楷体" w:cs="楷体"/>
          <w:snapToGrid w:val="0"/>
          <w:kern w:val="0"/>
          <w:sz w:val="28"/>
          <w:szCs w:val="28"/>
          <w:lang w:eastAsia="zh-CN"/>
        </w:rPr>
      </w:pPr>
      <w:r>
        <w:rPr>
          <w:rFonts w:hint="eastAsia" w:ascii="楷体" w:hAnsi="楷体" w:eastAsia="楷体" w:cs="楷体"/>
          <w:snapToGrid w:val="0"/>
          <w:kern w:val="0"/>
          <w:sz w:val="28"/>
          <w:szCs w:val="28"/>
        </w:rPr>
        <w:t>例：请简要描述北斗卫星导航应用产品未采用安全有效的身份鉴别所出现的安全风险，以及应当采用的防御措施</w:t>
      </w:r>
      <w:r>
        <w:rPr>
          <w:rFonts w:hint="eastAsia" w:ascii="楷体" w:hAnsi="楷体" w:eastAsia="楷体" w:cs="楷体"/>
          <w:snapToGrid w:val="0"/>
          <w:kern w:val="0"/>
          <w:sz w:val="28"/>
          <w:szCs w:val="28"/>
          <w:lang w:eastAsia="zh-CN"/>
        </w:rPr>
        <w:t>。</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答案：</w:t>
      </w:r>
    </w:p>
    <w:p>
      <w:pPr>
        <w:numPr>
          <w:ilvl w:val="0"/>
          <w:numId w:val="6"/>
        </w:num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安全风险：</w:t>
      </w:r>
    </w:p>
    <w:p>
      <w:pPr>
        <w:numPr>
          <w:ilvl w:val="0"/>
          <w:numId w:val="0"/>
        </w:numPr>
        <w:snapToGrid w:val="0"/>
        <w:spacing w:after="0" w:line="480" w:lineRule="auto"/>
        <w:ind w:firstLine="420" w:firstLineChars="0"/>
        <w:rPr>
          <w:rFonts w:hint="default"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rPr>
        <w:t>未采用安全有效的身份鉴别措施，造成任意用户访问应用产品，获取产品</w:t>
      </w:r>
      <w:r>
        <w:rPr>
          <w:rFonts w:hint="eastAsia" w:ascii="楷体" w:hAnsi="楷体" w:eastAsia="楷体" w:cs="楷体"/>
          <w:snapToGrid w:val="0"/>
          <w:kern w:val="0"/>
          <w:sz w:val="28"/>
          <w:szCs w:val="28"/>
          <w:lang w:val="en-US" w:eastAsia="zh-CN"/>
        </w:rPr>
        <w:t>内部的</w:t>
      </w:r>
      <w:r>
        <w:rPr>
          <w:rFonts w:hint="eastAsia" w:ascii="楷体" w:hAnsi="楷体" w:eastAsia="楷体" w:cs="楷体"/>
          <w:snapToGrid w:val="0"/>
          <w:kern w:val="0"/>
          <w:sz w:val="28"/>
          <w:szCs w:val="28"/>
        </w:rPr>
        <w:t>重要数据</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造成数据泄露。</w:t>
      </w:r>
    </w:p>
    <w:p>
      <w:pPr>
        <w:snapToGrid w:val="0"/>
        <w:spacing w:after="0" w:line="480" w:lineRule="auto"/>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（2）防御措施：</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a) 对用户身份进行标识和鉴别，身份标识具有唯一性；</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b) 支持首次鉴别时，强制修改默认口令或设置口令；</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c) 支持用户口令鉴别时，口令应由数字、字母及特殊字符组成，且长度不小于8位；</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d) 应能向接入网络证明其网络身份，至少支持如下身份鉴别机制之一：</w:t>
      </w:r>
    </w:p>
    <w:p>
      <w:pPr>
        <w:numPr>
          <w:ilvl w:val="0"/>
          <w:numId w:val="7"/>
        </w:numPr>
        <w:snapToGrid w:val="0"/>
        <w:spacing w:after="0" w:line="480" w:lineRule="auto"/>
        <w:ind w:left="840" w:leftChars="0" w:hanging="420" w:firstLineChars="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基于MAC地址的鉴别；</w:t>
      </w:r>
    </w:p>
    <w:p>
      <w:pPr>
        <w:numPr>
          <w:ilvl w:val="0"/>
          <w:numId w:val="7"/>
        </w:numPr>
        <w:snapToGrid w:val="0"/>
        <w:spacing w:after="0" w:line="480" w:lineRule="auto"/>
        <w:ind w:left="840" w:leftChars="0" w:hanging="420" w:firstLineChars="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基于通信端口的鉴别；</w:t>
      </w:r>
    </w:p>
    <w:p>
      <w:pPr>
        <w:numPr>
          <w:ilvl w:val="0"/>
          <w:numId w:val="7"/>
        </w:numPr>
        <w:snapToGrid w:val="0"/>
        <w:spacing w:after="0" w:line="480" w:lineRule="auto"/>
        <w:ind w:left="840" w:leftChars="0" w:hanging="420" w:firstLineChars="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基于生物识别信息的鉴别；</w:t>
      </w:r>
    </w:p>
    <w:p>
      <w:pPr>
        <w:numPr>
          <w:ilvl w:val="0"/>
          <w:numId w:val="7"/>
        </w:numPr>
        <w:snapToGrid w:val="0"/>
        <w:spacing w:after="0" w:line="480" w:lineRule="auto"/>
        <w:ind w:left="840" w:leftChars="0" w:hanging="420" w:firstLineChars="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基于设备指纹的鉴别；</w:t>
      </w:r>
    </w:p>
    <w:p>
      <w:pPr>
        <w:numPr>
          <w:ilvl w:val="0"/>
          <w:numId w:val="7"/>
        </w:numPr>
        <w:snapToGrid w:val="0"/>
        <w:spacing w:after="0" w:line="480" w:lineRule="auto"/>
        <w:ind w:left="840" w:leftChars="0" w:hanging="420" w:firstLineChars="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lang w:val="en-US" w:eastAsia="zh-CN"/>
        </w:rPr>
        <w:t>基于数字证书的鉴别。</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说明：本题</w:t>
      </w:r>
      <w:r>
        <w:rPr>
          <w:rFonts w:hint="eastAsia" w:ascii="楷体" w:hAnsi="楷体" w:eastAsia="楷体" w:cs="楷体"/>
          <w:snapToGrid w:val="0"/>
          <w:kern w:val="0"/>
          <w:sz w:val="28"/>
          <w:szCs w:val="28"/>
          <w:lang w:val="en-US" w:eastAsia="zh-CN"/>
        </w:rPr>
        <w:t>考查的是“</w:t>
      </w:r>
      <w:r>
        <w:rPr>
          <w:rFonts w:hint="eastAsia" w:ascii="楷体" w:hAnsi="楷体" w:eastAsia="楷体" w:cs="楷体"/>
          <w:b w:val="0"/>
          <w:bCs w:val="0"/>
          <w:snapToGrid w:val="0"/>
          <w:kern w:val="0"/>
          <w:sz w:val="28"/>
          <w:szCs w:val="28"/>
          <w:highlight w:val="none"/>
          <w:lang w:val="en-US" w:eastAsia="zh-CN"/>
        </w:rPr>
        <w:t>卫星导航产品</w:t>
      </w:r>
      <w:r>
        <w:rPr>
          <w:rFonts w:hint="eastAsia" w:ascii="楷体" w:hAnsi="楷体" w:eastAsia="楷体" w:cs="楷体"/>
          <w:b w:val="0"/>
          <w:bCs w:val="0"/>
          <w:snapToGrid w:val="0"/>
          <w:kern w:val="0"/>
          <w:sz w:val="28"/>
          <w:szCs w:val="28"/>
          <w:highlight w:val="none"/>
        </w:rPr>
        <w:t>安全风险</w:t>
      </w:r>
      <w:r>
        <w:rPr>
          <w:rFonts w:hint="eastAsia" w:ascii="楷体" w:hAnsi="楷体" w:eastAsia="楷体" w:cs="楷体"/>
          <w:snapToGrid w:val="0"/>
          <w:kern w:val="0"/>
          <w:sz w:val="28"/>
          <w:szCs w:val="28"/>
          <w:lang w:val="en-US" w:eastAsia="zh-CN"/>
        </w:rPr>
        <w:t>”中“卫星导航产品</w:t>
      </w:r>
      <w:r>
        <w:rPr>
          <w:rFonts w:hint="eastAsia" w:ascii="楷体" w:hAnsi="楷体" w:eastAsia="楷体" w:cs="楷体"/>
          <w:snapToGrid w:val="0"/>
          <w:kern w:val="0"/>
          <w:sz w:val="28"/>
          <w:szCs w:val="28"/>
          <w:highlight w:val="none"/>
        </w:rPr>
        <w:t>网络安全风险</w:t>
      </w:r>
      <w:r>
        <w:rPr>
          <w:rFonts w:hint="eastAsia" w:ascii="楷体" w:hAnsi="楷体" w:eastAsia="楷体" w:cs="楷体"/>
          <w:snapToGrid w:val="0"/>
          <w:kern w:val="0"/>
          <w:sz w:val="28"/>
          <w:szCs w:val="28"/>
          <w:highlight w:val="none"/>
          <w:lang w:val="en-US" w:eastAsia="zh-CN"/>
        </w:rPr>
        <w:t>类型</w:t>
      </w:r>
      <w:r>
        <w:rPr>
          <w:rFonts w:hint="eastAsia" w:ascii="楷体" w:hAnsi="楷体" w:eastAsia="楷体" w:cs="楷体"/>
          <w:snapToGrid w:val="0"/>
          <w:kern w:val="0"/>
          <w:sz w:val="28"/>
          <w:szCs w:val="28"/>
          <w:lang w:val="en-US" w:eastAsia="zh-CN"/>
        </w:rPr>
        <w:t>”和“</w:t>
      </w:r>
      <w:r>
        <w:rPr>
          <w:rFonts w:hint="eastAsia" w:ascii="楷体" w:hAnsi="楷体" w:eastAsia="楷体" w:cs="楷体"/>
          <w:b w:val="0"/>
          <w:bCs w:val="0"/>
          <w:snapToGrid w:val="0"/>
          <w:kern w:val="0"/>
          <w:sz w:val="28"/>
          <w:szCs w:val="28"/>
          <w:highlight w:val="none"/>
          <w:lang w:val="en-US" w:eastAsia="zh-CN"/>
        </w:rPr>
        <w:t>卫星导航产品</w:t>
      </w:r>
      <w:r>
        <w:rPr>
          <w:rFonts w:hint="eastAsia" w:ascii="楷体" w:hAnsi="楷体" w:eastAsia="楷体" w:cs="楷体"/>
          <w:b w:val="0"/>
          <w:bCs w:val="0"/>
          <w:snapToGrid w:val="0"/>
          <w:kern w:val="0"/>
          <w:sz w:val="28"/>
          <w:szCs w:val="28"/>
          <w:highlight w:val="none"/>
        </w:rPr>
        <w:t>防护</w:t>
      </w:r>
      <w:r>
        <w:rPr>
          <w:rFonts w:hint="eastAsia" w:ascii="楷体" w:hAnsi="楷体" w:eastAsia="楷体" w:cs="楷体"/>
          <w:b w:val="0"/>
          <w:bCs w:val="0"/>
          <w:snapToGrid w:val="0"/>
          <w:kern w:val="0"/>
          <w:sz w:val="28"/>
          <w:szCs w:val="28"/>
          <w:highlight w:val="none"/>
          <w:lang w:val="en-US" w:eastAsia="zh-CN"/>
        </w:rPr>
        <w:t>措施</w:t>
      </w:r>
      <w:r>
        <w:rPr>
          <w:rFonts w:hint="eastAsia" w:ascii="楷体" w:hAnsi="楷体" w:eastAsia="楷体" w:cs="楷体"/>
          <w:snapToGrid w:val="0"/>
          <w:kern w:val="0"/>
          <w:sz w:val="28"/>
          <w:szCs w:val="28"/>
          <w:lang w:val="en-US" w:eastAsia="zh-CN"/>
        </w:rPr>
        <w:t>”中“</w:t>
      </w:r>
      <w:r>
        <w:rPr>
          <w:rFonts w:hint="eastAsia" w:ascii="楷体" w:hAnsi="楷体" w:eastAsia="楷体" w:cs="楷体"/>
          <w:snapToGrid w:val="0"/>
          <w:kern w:val="0"/>
          <w:sz w:val="28"/>
          <w:szCs w:val="28"/>
          <w:highlight w:val="none"/>
        </w:rPr>
        <w:t>终端安全防护</w:t>
      </w:r>
      <w:r>
        <w:rPr>
          <w:rFonts w:hint="eastAsia" w:ascii="楷体" w:hAnsi="楷体" w:eastAsia="楷体" w:cs="楷体"/>
          <w:snapToGrid w:val="0"/>
          <w:kern w:val="0"/>
          <w:sz w:val="28"/>
          <w:szCs w:val="28"/>
          <w:highlight w:val="none"/>
          <w:lang w:val="en-US" w:eastAsia="zh-CN"/>
        </w:rPr>
        <w:t>措施分类与实施</w:t>
      </w:r>
      <w:r>
        <w:rPr>
          <w:rFonts w:hint="eastAsia" w:ascii="楷体" w:hAnsi="楷体" w:eastAsia="楷体" w:cs="楷体"/>
          <w:snapToGrid w:val="0"/>
          <w:kern w:val="0"/>
          <w:sz w:val="28"/>
          <w:szCs w:val="28"/>
          <w:lang w:val="en-US" w:eastAsia="zh-CN"/>
        </w:rPr>
        <w:t>”的</w:t>
      </w:r>
      <w:r>
        <w:rPr>
          <w:rFonts w:hint="eastAsia" w:ascii="楷体" w:hAnsi="楷体" w:eastAsia="楷体" w:cs="楷体"/>
          <w:snapToGrid w:val="0"/>
          <w:kern w:val="0"/>
          <w:sz w:val="28"/>
          <w:szCs w:val="28"/>
          <w:highlight w:val="none"/>
        </w:rPr>
        <w:t>内容</w:t>
      </w:r>
      <w:r>
        <w:rPr>
          <w:rFonts w:hint="eastAsia" w:ascii="楷体" w:hAnsi="楷体" w:eastAsia="楷体" w:cs="楷体"/>
          <w:snapToGrid w:val="0"/>
          <w:kern w:val="0"/>
          <w:sz w:val="28"/>
          <w:szCs w:val="28"/>
        </w:rPr>
        <w:t>。</w:t>
      </w:r>
    </w:p>
    <w:p>
      <w:pPr>
        <w:snapToGrid w:val="0"/>
        <w:spacing w:after="0" w:line="480" w:lineRule="auto"/>
        <w:ind w:firstLine="420"/>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rPr>
        <w:t>主要考察</w:t>
      </w:r>
      <w:r>
        <w:rPr>
          <w:rFonts w:hint="eastAsia" w:ascii="楷体" w:hAnsi="楷体" w:eastAsia="楷体" w:cs="楷体"/>
          <w:b w:val="0"/>
          <w:bCs w:val="0"/>
          <w:snapToGrid w:val="0"/>
          <w:kern w:val="0"/>
          <w:sz w:val="28"/>
          <w:szCs w:val="28"/>
          <w:highlight w:val="none"/>
          <w:lang w:val="en-US" w:eastAsia="zh-CN"/>
        </w:rPr>
        <w:t>卫星导航产品</w:t>
      </w:r>
      <w:r>
        <w:rPr>
          <w:rFonts w:hint="eastAsia" w:ascii="楷体" w:hAnsi="楷体" w:eastAsia="楷体" w:cs="楷体"/>
          <w:snapToGrid w:val="0"/>
          <w:kern w:val="0"/>
          <w:sz w:val="28"/>
          <w:szCs w:val="28"/>
          <w:highlight w:val="none"/>
          <w:lang w:val="en-US" w:eastAsia="zh-CN"/>
        </w:rPr>
        <w:t>存在网络安全风险，</w:t>
      </w:r>
      <w:r>
        <w:rPr>
          <w:rFonts w:hint="eastAsia" w:ascii="楷体" w:hAnsi="楷体" w:eastAsia="楷体" w:cs="楷体"/>
          <w:snapToGrid w:val="0"/>
          <w:kern w:val="0"/>
          <w:sz w:val="28"/>
          <w:szCs w:val="28"/>
        </w:rPr>
        <w:t>未采用安全有效的身份鉴别措施</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highlight w:val="none"/>
          <w:lang w:val="en-US" w:eastAsia="zh-CN"/>
        </w:rPr>
        <w:t>造成数据泄露；</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highlight w:val="none"/>
          <w:lang w:val="en-US" w:eastAsia="zh-CN"/>
        </w:rPr>
        <w:t>应采取</w:t>
      </w:r>
      <w:r>
        <w:rPr>
          <w:rFonts w:hint="eastAsia" w:ascii="楷体" w:hAnsi="楷体" w:eastAsia="楷体" w:cs="楷体"/>
          <w:snapToGrid w:val="0"/>
          <w:kern w:val="0"/>
          <w:sz w:val="28"/>
          <w:szCs w:val="28"/>
          <w:lang w:val="en-US" w:eastAsia="zh-CN"/>
        </w:rPr>
        <w:t>对用户身份进行标识和鉴别，身份标识具有唯一性</w:t>
      </w:r>
      <w:r>
        <w:rPr>
          <w:rFonts w:hint="eastAsia" w:ascii="楷体" w:hAnsi="楷体" w:eastAsia="楷体" w:cs="楷体"/>
          <w:snapToGrid w:val="0"/>
          <w:kern w:val="0"/>
          <w:sz w:val="28"/>
          <w:szCs w:val="28"/>
          <w:highlight w:val="none"/>
          <w:lang w:val="en-US" w:eastAsia="zh-CN"/>
        </w:rPr>
        <w:t>，并要求</w:t>
      </w:r>
      <w:r>
        <w:rPr>
          <w:rFonts w:hint="eastAsia" w:ascii="楷体" w:hAnsi="楷体" w:eastAsia="楷体" w:cs="楷体"/>
          <w:snapToGrid w:val="0"/>
          <w:kern w:val="0"/>
          <w:sz w:val="28"/>
          <w:szCs w:val="28"/>
          <w:highlight w:val="none"/>
        </w:rPr>
        <w:t>首次</w:t>
      </w:r>
      <w:r>
        <w:rPr>
          <w:rFonts w:hint="eastAsia" w:ascii="楷体" w:hAnsi="楷体" w:eastAsia="楷体" w:cs="楷体"/>
          <w:snapToGrid w:val="0"/>
          <w:kern w:val="0"/>
          <w:sz w:val="28"/>
          <w:szCs w:val="28"/>
        </w:rPr>
        <w:t>鉴别时强制修改默认口令</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rPr>
        <w:t>口令应由数字、字母及特殊字符组成且长度不小于 8 位</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产品应能向接入的网络证明其网络身份，至少支持MAC地址的鉴别、通信端口的鉴别、生物识别信息的鉴别、设备指纹的鉴别和数字证书的鉴别方式中的一种。</w:t>
      </w:r>
    </w:p>
    <w:p>
      <w:pPr>
        <w:pStyle w:val="35"/>
        <w:numPr>
          <w:ilvl w:val="0"/>
          <w:numId w:val="5"/>
        </w:numPr>
        <w:snapToGrid w:val="0"/>
        <w:spacing w:after="0" w:line="360" w:lineRule="auto"/>
        <w:rPr>
          <w:rFonts w:hint="eastAsia" w:ascii="楷体" w:hAnsi="楷体" w:eastAsia="楷体" w:cs="楷体"/>
          <w:b/>
          <w:bCs/>
          <w:snapToGrid w:val="0"/>
          <w:kern w:val="0"/>
          <w:sz w:val="28"/>
          <w:szCs w:val="28"/>
        </w:rPr>
      </w:pPr>
      <w:r>
        <w:rPr>
          <w:rFonts w:hint="eastAsia" w:ascii="楷体" w:hAnsi="楷体" w:eastAsia="楷体" w:cs="楷体"/>
          <w:b/>
          <w:bCs/>
          <w:snapToGrid w:val="0"/>
          <w:kern w:val="0"/>
          <w:sz w:val="28"/>
          <w:szCs w:val="28"/>
        </w:rPr>
        <w:t>综合题</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rPr>
        <w:t>例：张某是一名检测机构的检测工程师，现在收到某厂商的北斗无人机产品，现在需要开展“抗带内干扰检测”</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rPr>
        <w:t>请依据现场实操课程</w:t>
      </w:r>
      <w:r>
        <w:rPr>
          <w:rFonts w:hint="eastAsia" w:ascii="楷体" w:hAnsi="楷体" w:eastAsia="楷体" w:cs="楷体"/>
          <w:snapToGrid w:val="0"/>
          <w:kern w:val="0"/>
          <w:sz w:val="28"/>
          <w:szCs w:val="28"/>
          <w:lang w:eastAsia="zh-CN"/>
        </w:rPr>
        <w:t>掌握</w:t>
      </w:r>
      <w:r>
        <w:rPr>
          <w:rFonts w:hint="eastAsia" w:ascii="楷体" w:hAnsi="楷体" w:eastAsia="楷体" w:cs="楷体"/>
          <w:snapToGrid w:val="0"/>
          <w:kern w:val="0"/>
          <w:sz w:val="28"/>
          <w:szCs w:val="28"/>
        </w:rPr>
        <w:t>内容，请编写</w:t>
      </w:r>
      <w:bookmarkStart w:id="2" w:name="OLE_LINK5"/>
      <w:r>
        <w:rPr>
          <w:rFonts w:hint="eastAsia" w:ascii="楷体" w:hAnsi="楷体" w:eastAsia="楷体" w:cs="楷体"/>
          <w:snapToGrid w:val="0"/>
          <w:kern w:val="0"/>
          <w:sz w:val="28"/>
          <w:szCs w:val="28"/>
        </w:rPr>
        <w:t>此无人机产品“抗带内干扰检测”的</w:t>
      </w:r>
      <w:bookmarkEnd w:id="2"/>
      <w:r>
        <w:rPr>
          <w:rFonts w:hint="eastAsia" w:ascii="楷体" w:hAnsi="楷体" w:eastAsia="楷体" w:cs="楷体"/>
          <w:snapToGrid w:val="0"/>
          <w:kern w:val="0"/>
          <w:sz w:val="28"/>
          <w:szCs w:val="28"/>
          <w:lang w:val="en-US" w:eastAsia="zh-CN"/>
        </w:rPr>
        <w:t>检测流程。</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测试结束后结果为“无人机产品未识别并抵御干扰信号”，请对本次检测结果提</w:t>
      </w:r>
      <w:r>
        <w:rPr>
          <w:rFonts w:hint="eastAsia" w:ascii="楷体" w:hAnsi="楷体" w:eastAsia="楷体" w:cs="楷体"/>
          <w:snapToGrid w:val="0"/>
          <w:kern w:val="0"/>
          <w:sz w:val="28"/>
          <w:szCs w:val="28"/>
          <w:highlight w:val="none"/>
          <w:lang w:val="en-US" w:eastAsia="zh-CN"/>
        </w:rPr>
        <w:t>出安全问题处置措施。</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答案：</w:t>
      </w:r>
    </w:p>
    <w:p>
      <w:pPr>
        <w:numPr>
          <w:ilvl w:val="-1"/>
          <w:numId w:val="0"/>
        </w:numPr>
        <w:snapToGrid w:val="0"/>
        <w:spacing w:after="0" w:line="480" w:lineRule="auto"/>
        <w:ind w:firstLine="420" w:firstLineChars="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1</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rPr>
        <w:t>无人机产品“抗带内干扰检测”</w:t>
      </w:r>
      <w:r>
        <w:rPr>
          <w:rFonts w:hint="eastAsia" w:ascii="楷体" w:hAnsi="楷体" w:eastAsia="楷体" w:cs="楷体"/>
          <w:snapToGrid w:val="0"/>
          <w:kern w:val="0"/>
          <w:sz w:val="28"/>
          <w:szCs w:val="28"/>
          <w:lang w:val="en-US" w:eastAsia="zh-CN"/>
        </w:rPr>
        <w:t>的检测流程</w:t>
      </w:r>
      <w:r>
        <w:rPr>
          <w:rFonts w:hint="eastAsia" w:ascii="楷体" w:hAnsi="楷体" w:eastAsia="楷体" w:cs="楷体"/>
          <w:snapToGrid w:val="0"/>
          <w:kern w:val="0"/>
          <w:sz w:val="28"/>
          <w:szCs w:val="28"/>
        </w:rPr>
        <w:t>如下</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 xml:space="preserve">a) </w:t>
      </w:r>
      <w:r>
        <w:rPr>
          <w:rFonts w:hint="eastAsia" w:ascii="楷体" w:hAnsi="楷体" w:eastAsia="楷体" w:cs="楷体"/>
          <w:snapToGrid w:val="0"/>
          <w:kern w:val="0"/>
          <w:sz w:val="28"/>
          <w:szCs w:val="28"/>
        </w:rPr>
        <w:t>被测设备选用无人机设备，使用连接软件查看被测设备上传的定位信息，利用模拟器发送BDS信号给无人机设备，被测设备接收信号后应可识别处理定位。</w:t>
      </w:r>
    </w:p>
    <w:p>
      <w:pPr>
        <w:numPr>
          <w:ilvl w:val="0"/>
          <w:numId w:val="0"/>
        </w:numPr>
        <w:snapToGrid w:val="0"/>
        <w:spacing w:after="0" w:line="480" w:lineRule="auto"/>
        <w:ind w:firstLine="420" w:firstLineChars="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lang w:val="en-US" w:eastAsia="zh-CN"/>
        </w:rPr>
        <w:t xml:space="preserve">b) </w:t>
      </w:r>
      <w:r>
        <w:rPr>
          <w:rFonts w:hint="eastAsia" w:ascii="楷体" w:hAnsi="楷体" w:eastAsia="楷体" w:cs="楷体"/>
          <w:snapToGrid w:val="0"/>
          <w:kern w:val="0"/>
          <w:sz w:val="28"/>
          <w:szCs w:val="28"/>
        </w:rPr>
        <w:t>因此使用模拟器软件播放2m/s的匀速运动（水平方向）场景（播发BDS B1I频点，中心频率1561.098MHz），查看被测无人机软件，被测设备可正常定位</w:t>
      </w:r>
      <w:r>
        <w:rPr>
          <w:rFonts w:hint="eastAsia" w:ascii="楷体" w:hAnsi="楷体" w:eastAsia="楷体" w:cs="楷体"/>
          <w:snapToGrid w:val="0"/>
          <w:kern w:val="0"/>
          <w:sz w:val="28"/>
          <w:szCs w:val="28"/>
          <w:lang w:eastAsia="zh-CN"/>
        </w:rPr>
        <w:t>。</w:t>
      </w:r>
    </w:p>
    <w:p>
      <w:pPr>
        <w:snapToGrid w:val="0"/>
        <w:spacing w:after="0" w:line="480" w:lineRule="auto"/>
        <w:ind w:firstLine="420"/>
        <w:rPr>
          <w:rFonts w:hint="eastAsia" w:ascii="楷体" w:hAnsi="楷体" w:eastAsia="楷体" w:cs="楷体"/>
          <w:snapToGrid w:val="0"/>
          <w:kern w:val="0"/>
          <w:sz w:val="28"/>
          <w:szCs w:val="28"/>
          <w:lang w:eastAsia="zh-CN"/>
        </w:rPr>
      </w:pPr>
      <w:r>
        <w:rPr>
          <w:rFonts w:hint="eastAsia" w:ascii="楷体" w:hAnsi="楷体" w:eastAsia="楷体" w:cs="楷体"/>
          <w:snapToGrid w:val="0"/>
          <w:kern w:val="0"/>
          <w:sz w:val="28"/>
          <w:szCs w:val="28"/>
          <w:lang w:val="en-US" w:eastAsia="zh-CN"/>
        </w:rPr>
        <w:t xml:space="preserve">c) </w:t>
      </w:r>
      <w:r>
        <w:rPr>
          <w:rFonts w:hint="eastAsia" w:ascii="楷体" w:hAnsi="楷体" w:eastAsia="楷体" w:cs="楷体"/>
          <w:snapToGrid w:val="0"/>
          <w:kern w:val="0"/>
          <w:sz w:val="28"/>
          <w:szCs w:val="28"/>
        </w:rPr>
        <w:t>待被测设备定位一段时间后，调试干扰源设备并播发干扰信号，干扰源播发干扰信号（中心频率1561.098MHz），查看被测无人机软件，被测设备无法定位</w:t>
      </w:r>
      <w:r>
        <w:rPr>
          <w:rFonts w:hint="eastAsia" w:ascii="楷体" w:hAnsi="楷体" w:eastAsia="楷体" w:cs="楷体"/>
          <w:snapToGrid w:val="0"/>
          <w:kern w:val="0"/>
          <w:sz w:val="28"/>
          <w:szCs w:val="28"/>
          <w:lang w:eastAsia="zh-CN"/>
        </w:rPr>
        <w:t>。</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lang w:val="en-US" w:eastAsia="zh-CN"/>
        </w:rPr>
        <w:t xml:space="preserve">d) </w:t>
      </w:r>
      <w:r>
        <w:rPr>
          <w:rFonts w:hint="eastAsia" w:ascii="楷体" w:hAnsi="楷体" w:eastAsia="楷体" w:cs="楷体"/>
          <w:snapToGrid w:val="0"/>
          <w:kern w:val="0"/>
          <w:sz w:val="28"/>
          <w:szCs w:val="28"/>
        </w:rPr>
        <w:t>此时检查无人机产品是否</w:t>
      </w:r>
      <w:r>
        <w:rPr>
          <w:rFonts w:ascii="楷体" w:hAnsi="楷体" w:eastAsia="楷体" w:cs="楷体"/>
          <w:snapToGrid w:val="0"/>
          <w:kern w:val="0"/>
          <w:sz w:val="28"/>
          <w:szCs w:val="28"/>
        </w:rPr>
        <w:t>向无人机操作员提供通知、警告或自动执行飞行预案，飞行预案可选择阻止起飞、悬停、降落、返航等一种或多种</w:t>
      </w:r>
      <w:r>
        <w:rPr>
          <w:rFonts w:hint="eastAsia" w:ascii="楷体" w:hAnsi="楷体" w:eastAsia="楷体" w:cs="楷体"/>
          <w:snapToGrid w:val="0"/>
          <w:kern w:val="0"/>
          <w:sz w:val="28"/>
          <w:szCs w:val="28"/>
        </w:rPr>
        <w:t>。</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实际测试结果与技术要求一致则判定为符合，其他情况判定为不符合。</w:t>
      </w:r>
    </w:p>
    <w:p>
      <w:pPr>
        <w:snapToGrid w:val="0"/>
        <w:spacing w:after="0" w:line="480" w:lineRule="auto"/>
        <w:ind w:firstLine="420"/>
        <w:rPr>
          <w:rFonts w:hint="eastAsia" w:ascii="楷体" w:hAnsi="楷体" w:eastAsia="楷体" w:cs="楷体"/>
          <w:snapToGrid w:val="0"/>
          <w:kern w:val="0"/>
          <w:sz w:val="28"/>
          <w:szCs w:val="28"/>
          <w:highlight w:val="none"/>
          <w:lang w:val="en-US" w:eastAsia="zh-CN"/>
        </w:rPr>
      </w:pP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2</w:t>
      </w:r>
      <w:r>
        <w:rPr>
          <w:rFonts w:hint="eastAsia" w:ascii="楷体" w:hAnsi="楷体" w:eastAsia="楷体" w:cs="楷体"/>
          <w:snapToGrid w:val="0"/>
          <w:kern w:val="0"/>
          <w:sz w:val="28"/>
          <w:szCs w:val="28"/>
          <w:highlight w:val="none"/>
          <w:lang w:eastAsia="zh-CN"/>
        </w:rPr>
        <w:t>）</w:t>
      </w:r>
      <w:r>
        <w:rPr>
          <w:rFonts w:hint="eastAsia" w:ascii="楷体" w:hAnsi="楷体" w:eastAsia="楷体" w:cs="楷体"/>
          <w:snapToGrid w:val="0"/>
          <w:kern w:val="0"/>
          <w:sz w:val="28"/>
          <w:szCs w:val="28"/>
          <w:highlight w:val="none"/>
          <w:lang w:val="en-US" w:eastAsia="zh-CN"/>
        </w:rPr>
        <w:t>安全问题处置措施</w:t>
      </w:r>
    </w:p>
    <w:p>
      <w:pPr>
        <w:snapToGrid w:val="0"/>
        <w:spacing w:after="0" w:line="480" w:lineRule="auto"/>
        <w:ind w:firstLine="420"/>
        <w:rPr>
          <w:rFonts w:hint="default"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a) 替换普通定位模块为抗干扰定位模块，使产品能够识别并抵御低功率干扰信号影响。</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b) 同时，当面对高功率压制性干扰信号时，无人机产品应完善卫星导航信号异常情况下的</w:t>
      </w:r>
      <w:r>
        <w:rPr>
          <w:rFonts w:ascii="楷体" w:hAnsi="楷体" w:eastAsia="楷体" w:cs="楷体"/>
          <w:snapToGrid w:val="0"/>
          <w:kern w:val="0"/>
          <w:sz w:val="28"/>
          <w:szCs w:val="28"/>
        </w:rPr>
        <w:t>飞行预案</w:t>
      </w:r>
      <w:r>
        <w:rPr>
          <w:rFonts w:hint="eastAsia" w:ascii="楷体" w:hAnsi="楷体" w:eastAsia="楷体" w:cs="楷体"/>
          <w:snapToGrid w:val="0"/>
          <w:kern w:val="0"/>
          <w:sz w:val="28"/>
          <w:szCs w:val="28"/>
          <w:lang w:val="en-US" w:eastAsia="zh-CN"/>
        </w:rPr>
        <w:t>如下：</w:t>
      </w:r>
    </w:p>
    <w:p>
      <w:pPr>
        <w:snapToGrid w:val="0"/>
        <w:spacing w:after="0" w:line="480" w:lineRule="auto"/>
        <w:ind w:firstLine="420"/>
        <w:rPr>
          <w:rFonts w:hint="eastAsia" w:ascii="楷体" w:hAnsi="楷体" w:eastAsia="楷体" w:cs="楷体"/>
          <w:snapToGrid w:val="0"/>
          <w:kern w:val="0"/>
          <w:sz w:val="28"/>
          <w:szCs w:val="28"/>
          <w:lang w:val="en-US" w:eastAsia="zh-CN"/>
        </w:rPr>
      </w:pPr>
      <w:r>
        <w:rPr>
          <w:rFonts w:hint="eastAsia" w:ascii="楷体" w:hAnsi="楷体" w:eastAsia="楷体" w:cs="楷体"/>
          <w:snapToGrid w:val="0"/>
          <w:kern w:val="0"/>
          <w:sz w:val="28"/>
          <w:szCs w:val="28"/>
          <w:lang w:val="en-US" w:eastAsia="zh-CN"/>
        </w:rPr>
        <w:t>当无人机识别干扰信号时，应及时</w:t>
      </w:r>
      <w:r>
        <w:rPr>
          <w:rFonts w:ascii="楷体" w:hAnsi="楷体" w:eastAsia="楷体" w:cs="楷体"/>
          <w:snapToGrid w:val="0"/>
          <w:kern w:val="0"/>
          <w:sz w:val="28"/>
          <w:szCs w:val="28"/>
        </w:rPr>
        <w:t>向无人机操作员提供通知、警告</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并执行</w:t>
      </w:r>
      <w:r>
        <w:rPr>
          <w:rFonts w:ascii="楷体" w:hAnsi="楷体" w:eastAsia="楷体" w:cs="楷体"/>
          <w:snapToGrid w:val="0"/>
          <w:kern w:val="0"/>
          <w:sz w:val="28"/>
          <w:szCs w:val="28"/>
        </w:rPr>
        <w:t>飞行预案</w:t>
      </w:r>
      <w:r>
        <w:rPr>
          <w:rFonts w:hint="eastAsia" w:ascii="楷体" w:hAnsi="楷体" w:eastAsia="楷体" w:cs="楷体"/>
          <w:snapToGrid w:val="0"/>
          <w:kern w:val="0"/>
          <w:sz w:val="28"/>
          <w:szCs w:val="28"/>
          <w:lang w:eastAsia="zh-CN"/>
        </w:rPr>
        <w:t>：</w:t>
      </w:r>
      <w:r>
        <w:rPr>
          <w:rFonts w:ascii="楷体" w:hAnsi="楷体" w:eastAsia="楷体" w:cs="楷体"/>
          <w:snapToGrid w:val="0"/>
          <w:kern w:val="0"/>
          <w:sz w:val="28"/>
          <w:szCs w:val="28"/>
        </w:rPr>
        <w:t>阻止起飞、悬停、降落、返航等一种或多种</w:t>
      </w:r>
      <w:r>
        <w:rPr>
          <w:rFonts w:hint="eastAsia" w:ascii="楷体" w:hAnsi="楷体" w:eastAsia="楷体" w:cs="楷体"/>
          <w:snapToGrid w:val="0"/>
          <w:kern w:val="0"/>
          <w:sz w:val="28"/>
          <w:szCs w:val="28"/>
          <w:lang w:eastAsia="zh-CN"/>
        </w:rPr>
        <w:t>。</w:t>
      </w:r>
    </w:p>
    <w:p>
      <w:pPr>
        <w:snapToGrid w:val="0"/>
        <w:spacing w:after="0" w:line="480" w:lineRule="auto"/>
        <w:ind w:firstLine="420"/>
        <w:rPr>
          <w:rFonts w:hint="eastAsia" w:ascii="楷体" w:hAnsi="楷体" w:eastAsia="楷体" w:cs="楷体"/>
          <w:snapToGrid w:val="0"/>
          <w:kern w:val="0"/>
          <w:sz w:val="28"/>
          <w:szCs w:val="28"/>
        </w:rPr>
      </w:pPr>
      <w:r>
        <w:rPr>
          <w:rFonts w:hint="eastAsia" w:ascii="楷体" w:hAnsi="楷体" w:eastAsia="楷体" w:cs="楷体"/>
          <w:snapToGrid w:val="0"/>
          <w:kern w:val="0"/>
          <w:sz w:val="28"/>
          <w:szCs w:val="28"/>
        </w:rPr>
        <w:t>说明：本题考查的是对</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highlight w:val="none"/>
        </w:rPr>
        <w:t>产品开机、接线、定位等基础操作</w:t>
      </w:r>
      <w:r>
        <w:rPr>
          <w:rFonts w:hint="eastAsia" w:ascii="楷体" w:hAnsi="楷体" w:eastAsia="楷体" w:cs="楷体"/>
          <w:snapToGrid w:val="0"/>
          <w:kern w:val="0"/>
          <w:sz w:val="28"/>
          <w:szCs w:val="28"/>
          <w:highlight w:val="none"/>
          <w:lang w:val="en-US" w:eastAsia="zh-CN"/>
        </w:rPr>
        <w:t>流程</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卫星导航信号模拟器配置与操作流程</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shd w:val="clear" w:fill="FFFFFF" w:themeFill="background1"/>
          <w:lang w:val="en-US" w:eastAsia="zh-CN"/>
        </w:rPr>
        <w:t>产品常见安全</w:t>
      </w:r>
      <w:r>
        <w:rPr>
          <w:rFonts w:hint="eastAsia" w:ascii="楷体" w:hAnsi="楷体" w:eastAsia="楷体" w:cs="楷体"/>
          <w:snapToGrid w:val="0"/>
          <w:kern w:val="0"/>
          <w:sz w:val="28"/>
          <w:szCs w:val="28"/>
          <w:shd w:val="clear" w:fill="FFFFFF" w:themeFill="background1"/>
        </w:rPr>
        <w:t>检测方法</w:t>
      </w:r>
      <w:r>
        <w:rPr>
          <w:rFonts w:hint="eastAsia" w:ascii="楷体" w:hAnsi="楷体" w:eastAsia="楷体" w:cs="楷体"/>
          <w:snapToGrid w:val="0"/>
          <w:kern w:val="0"/>
          <w:sz w:val="28"/>
          <w:szCs w:val="28"/>
          <w:highlight w:val="none"/>
          <w:shd w:val="clear" w:fill="FFFFFF" w:themeFill="background1"/>
          <w:lang w:val="en-US" w:eastAsia="zh-CN"/>
        </w:rPr>
        <w:t>与流程</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和</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highlight w:val="none"/>
          <w:lang w:val="en-US" w:eastAsia="zh-CN" w:bidi="ar-SA"/>
          <w14:ligatures w14:val="standardContextual"/>
        </w:rPr>
        <w:t>产品安全问题处置与效果评价</w:t>
      </w:r>
      <w:r>
        <w:rPr>
          <w:rFonts w:hint="eastAsia" w:ascii="楷体" w:hAnsi="楷体" w:eastAsia="楷体" w:cs="楷体"/>
          <w:snapToGrid w:val="0"/>
          <w:kern w:val="0"/>
          <w:sz w:val="28"/>
          <w:szCs w:val="28"/>
          <w:lang w:eastAsia="zh-CN"/>
        </w:rPr>
        <w:t>”</w:t>
      </w:r>
      <w:r>
        <w:rPr>
          <w:rFonts w:hint="eastAsia" w:ascii="楷体" w:hAnsi="楷体" w:eastAsia="楷体" w:cs="楷体"/>
          <w:snapToGrid w:val="0"/>
          <w:kern w:val="0"/>
          <w:sz w:val="28"/>
          <w:szCs w:val="28"/>
          <w:lang w:val="en-US" w:eastAsia="zh-CN"/>
        </w:rPr>
        <w:t>四</w:t>
      </w:r>
      <w:r>
        <w:rPr>
          <w:rFonts w:hint="eastAsia" w:ascii="楷体" w:hAnsi="楷体" w:eastAsia="楷体" w:cs="楷体"/>
          <w:snapToGrid w:val="0"/>
          <w:kern w:val="0"/>
          <w:sz w:val="28"/>
          <w:szCs w:val="28"/>
        </w:rPr>
        <w:t>个知识点，属于综合应用的知识。</w:t>
      </w:r>
      <w:bookmarkStart w:id="3" w:name="_GoBack"/>
      <w:bookmarkEnd w:id="3"/>
    </w:p>
    <w:sectPr>
      <w:headerReference r:id="rId5" w:type="default"/>
      <w:footerReference r:id="rId6" w:type="default"/>
      <w:pgSz w:w="11906" w:h="16838"/>
      <w:pgMar w:top="1531" w:right="1474" w:bottom="1985" w:left="1587" w:header="851" w:footer="1588" w:gutter="0"/>
      <w:pgBorders>
        <w:top w:val="none" w:sz="0" w:space="0"/>
        <w:left w:val="none" w:sz="0" w:space="0"/>
        <w:bottom w:val="none" w:sz="0" w:space="0"/>
        <w:right w:val="none" w:sz="0" w:space="0"/>
      </w:pgBorders>
      <w:pgNumType w:fmt="decimal" w:start="1"/>
      <w:cols w:space="425" w:num="1"/>
      <w:docGrid w:type="linesAndChars" w:linePitch="344" w:charSpace="95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44C2794-EF6D-4FE3-BDE8-434EEE2DB524}"/>
  </w:font>
  <w:font w:name="Arial">
    <w:panose1 w:val="020B0604020202020204"/>
    <w:charset w:val="01"/>
    <w:family w:val="swiss"/>
    <w:pitch w:val="default"/>
    <w:sig w:usb0="E0002EFF" w:usb1="C000785B" w:usb2="00000009" w:usb3="00000000" w:csb0="400001FF" w:csb1="FFFF0000"/>
    <w:embedRegular r:id="rId2" w:fontKey="{043C6319-2D98-4C50-800E-EEF80A28BD9D}"/>
  </w:font>
  <w:font w:name="黑体">
    <w:panose1 w:val="02010609060101010101"/>
    <w:charset w:val="86"/>
    <w:family w:val="auto"/>
    <w:pitch w:val="default"/>
    <w:sig w:usb0="800002BF" w:usb1="38CF7CFA" w:usb2="00000016" w:usb3="00000000" w:csb0="00040001" w:csb1="00000000"/>
    <w:embedRegular r:id="rId3" w:fontKey="{FDCFB866-1CCF-4138-9085-D731B2106641}"/>
  </w:font>
  <w:font w:name="Courier New">
    <w:panose1 w:val="02070309020205020404"/>
    <w:charset w:val="01"/>
    <w:family w:val="modern"/>
    <w:pitch w:val="default"/>
    <w:sig w:usb0="E0002EFF" w:usb1="C0007843" w:usb2="00000009" w:usb3="00000000" w:csb0="400001FF" w:csb1="FFFF0000"/>
    <w:embedRegular r:id="rId4" w:fontKey="{D7923CE7-91CF-4F39-9D49-42D6BA8EDAC4}"/>
  </w:font>
  <w:font w:name="Symbol">
    <w:panose1 w:val="05050102010706020507"/>
    <w:charset w:val="02"/>
    <w:family w:val="roman"/>
    <w:pitch w:val="default"/>
    <w:sig w:usb0="00000000" w:usb1="00000000" w:usb2="00000000" w:usb3="00000000" w:csb0="80000000" w:csb1="00000000"/>
    <w:embedRegular r:id="rId5" w:fontKey="{30EC9A7D-9445-4D23-B255-1A79731C1599}"/>
  </w:font>
  <w:font w:name="Calibri">
    <w:panose1 w:val="020F0502020204030204"/>
    <w:charset w:val="00"/>
    <w:family w:val="swiss"/>
    <w:pitch w:val="default"/>
    <w:sig w:usb0="E4002EFF" w:usb1="C000247B" w:usb2="00000009" w:usb3="00000000" w:csb0="200001FF" w:csb1="00000000"/>
    <w:embedRegular r:id="rId6" w:fontKey="{C5DDE364-9998-490C-BB24-64D72BA2655B}"/>
  </w:font>
  <w:font w:name="等线">
    <w:panose1 w:val="02010600030101010101"/>
    <w:charset w:val="86"/>
    <w:family w:val="auto"/>
    <w:pitch w:val="default"/>
    <w:sig w:usb0="A00002BF" w:usb1="38CF7CFA" w:usb2="00000016" w:usb3="00000000" w:csb0="0004000F" w:csb1="00000000"/>
    <w:embedRegular r:id="rId7" w:fontKey="{EC9EA92F-3FC2-4CDA-96A3-C4514A8C5C56}"/>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8" w:fontKey="{1426EB92-D83A-4356-8D95-5D3E501FD26C}"/>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both"/>
    </w:pPr>
  </w:p>
  <w:p>
    <w:pPr>
      <w:pStyle w:val="14"/>
      <w:jc w:val="both"/>
    </w:pPr>
  </w:p>
  <w:p>
    <w:pPr>
      <w:pStyle w:val="14"/>
      <w:widowControl w:val="0"/>
      <w:pBdr>
        <w:top w:val="none" w:color="auto" w:sz="0" w:space="1"/>
        <w:left w:val="none" w:color="auto" w:sz="0" w:space="4"/>
        <w:bottom w:val="single" w:color="000000" w:sz="8" w:space="1"/>
        <w:right w:val="none" w:color="auto" w:sz="0" w:space="4"/>
        <w:between w:val="none" w:color="auto" w:sz="0" w:space="0"/>
      </w:pBdr>
      <w:snapToGrid w:val="0"/>
      <w:spacing w:after="160" w:line="240" w:lineRule="auto"/>
      <w:jc w:val="both"/>
      <w:rPr>
        <w:rFonts w:hint="default" w:eastAsiaTheme="minorEastAsia"/>
        <w:lang w:val="en-US" w:eastAsia="zh-CN"/>
      </w:rPr>
    </w:pPr>
    <w:r>
      <w:rPr>
        <w:rFonts w:hint="default" w:ascii="Times New Roman" w:hAnsi="Times New Roman" w:cs="Times New Roman"/>
        <w:lang w:val="en-US" w:eastAsia="zh-CN"/>
      </w:rPr>
      <w:t>CCRC-COP-</w:t>
    </w:r>
    <w:r>
      <w:rPr>
        <w:rFonts w:hint="eastAsia" w:ascii="Times New Roman" w:hAnsi="Times New Roman" w:cs="Times New Roman"/>
        <w:lang w:val="en-US" w:eastAsia="zh-CN"/>
      </w:rPr>
      <w:t>R05</w:t>
    </w:r>
    <w:r>
      <w:rPr>
        <w:rFonts w:hint="default" w:ascii="Times New Roman" w:hAnsi="Times New Roman" w:cs="Times New Roman"/>
        <w:lang w:val="en-US" w:eastAsia="zh-CN"/>
      </w:rPr>
      <w:t>:2021</w:t>
    </w:r>
    <w:r>
      <w:rPr>
        <w:rFonts w:hint="eastAsia"/>
        <w:lang w:val="en-US" w:eastAsia="zh-CN"/>
      </w:rPr>
      <w:t xml:space="preserve">         </w:t>
    </w:r>
    <w:r>
      <w:rPr>
        <w:rFonts w:hint="eastAsia" w:ascii="宋体" w:hAnsi="宋体" w:eastAsia="宋体" w:cs="宋体"/>
        <w:lang w:val="en-US" w:eastAsia="zh-CN"/>
      </w:rPr>
      <w:t>信息安全保障人员认证（</w:t>
    </w:r>
    <w:r>
      <w:rPr>
        <w:rFonts w:hint="default" w:ascii="Times New Roman" w:hAnsi="Times New Roman" w:cs="Times New Roman"/>
        <w:lang w:val="en-US" w:eastAsia="zh-CN"/>
      </w:rPr>
      <w:t>CISAW</w:t>
    </w:r>
    <w:r>
      <w:rPr>
        <w:rFonts w:hint="eastAsia"/>
        <w:lang w:val="en-US" w:eastAsia="zh-CN"/>
      </w:rPr>
      <w:t>）</w:t>
    </w:r>
    <w:r>
      <w:rPr>
        <w:rFonts w:hint="eastAsia" w:ascii="宋体" w:hAnsi="宋体" w:eastAsia="宋体" w:cs="宋体"/>
        <w:lang w:val="en-US" w:eastAsia="zh-CN"/>
      </w:rPr>
      <w:t>北斗应用安全方向考试大纲（基础级/专业级）</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05412"/>
    <w:multiLevelType w:val="singleLevel"/>
    <w:tmpl w:val="95105412"/>
    <w:lvl w:ilvl="0" w:tentative="0">
      <w:start w:val="4"/>
      <w:numFmt w:val="chineseCounting"/>
      <w:suff w:val="space"/>
      <w:lvlText w:val="第%1部分"/>
      <w:lvlJc w:val="left"/>
      <w:rPr>
        <w:rFonts w:hint="eastAsia"/>
      </w:rPr>
    </w:lvl>
  </w:abstractNum>
  <w:abstractNum w:abstractNumId="1">
    <w:nsid w:val="9B086489"/>
    <w:multiLevelType w:val="singleLevel"/>
    <w:tmpl w:val="9B086489"/>
    <w:lvl w:ilvl="0" w:tentative="0">
      <w:start w:val="1"/>
      <w:numFmt w:val="bullet"/>
      <w:lvlText w:val=""/>
      <w:lvlJc w:val="left"/>
      <w:pPr>
        <w:tabs>
          <w:tab w:val="left" w:pos="420"/>
        </w:tabs>
        <w:ind w:left="840" w:hanging="420"/>
      </w:pPr>
      <w:rPr>
        <w:rFonts w:hint="default" w:ascii="Wingdings" w:hAnsi="Wingdings"/>
      </w:rPr>
    </w:lvl>
  </w:abstractNum>
  <w:abstractNum w:abstractNumId="2">
    <w:nsid w:val="E299DCCD"/>
    <w:multiLevelType w:val="singleLevel"/>
    <w:tmpl w:val="E299DCCD"/>
    <w:lvl w:ilvl="0" w:tentative="0">
      <w:start w:val="1"/>
      <w:numFmt w:val="decimal"/>
      <w:lvlText w:val="%1."/>
      <w:lvlJc w:val="left"/>
    </w:lvl>
  </w:abstractNum>
  <w:abstractNum w:abstractNumId="3">
    <w:nsid w:val="EA16C46D"/>
    <w:multiLevelType w:val="singleLevel"/>
    <w:tmpl w:val="EA16C46D"/>
    <w:lvl w:ilvl="0" w:tentative="0">
      <w:start w:val="1"/>
      <w:numFmt w:val="decimal"/>
      <w:lvlText w:val="%1."/>
      <w:lvlJc w:val="left"/>
    </w:lvl>
  </w:abstractNum>
  <w:abstractNum w:abstractNumId="4">
    <w:nsid w:val="3D37DB5F"/>
    <w:multiLevelType w:val="singleLevel"/>
    <w:tmpl w:val="3D37DB5F"/>
    <w:lvl w:ilvl="0" w:tentative="0">
      <w:start w:val="1"/>
      <w:numFmt w:val="decimal"/>
      <w:suff w:val="nothing"/>
      <w:lvlText w:val="（%1）"/>
      <w:lvlJc w:val="left"/>
    </w:lvl>
  </w:abstractNum>
  <w:abstractNum w:abstractNumId="5">
    <w:nsid w:val="61A3CCC3"/>
    <w:multiLevelType w:val="singleLevel"/>
    <w:tmpl w:val="61A3CCC3"/>
    <w:lvl w:ilvl="0" w:tentative="0">
      <w:start w:val="6"/>
      <w:numFmt w:val="chineseCounting"/>
      <w:suff w:val="space"/>
      <w:lvlText w:val="第%1部分"/>
      <w:lvlJc w:val="left"/>
      <w:rPr>
        <w:rFonts w:hint="eastAsia"/>
      </w:rPr>
    </w:lvl>
  </w:abstractNum>
  <w:abstractNum w:abstractNumId="6">
    <w:nsid w:val="627F7E2A"/>
    <w:multiLevelType w:val="multilevel"/>
    <w:tmpl w:val="627F7E2A"/>
    <w:lvl w:ilvl="0" w:tentative="0">
      <w:start w:val="1"/>
      <w:numFmt w:val="decimal"/>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num w:numId="1">
    <w:abstractNumId w:val="2"/>
  </w:num>
  <w:num w:numId="2">
    <w:abstractNumId w:val="3"/>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HorizontalSpacing w:val="267"/>
  <w:drawingGridVerticalSpacing w:val="172"/>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0FE"/>
    <w:rsid w:val="00001CBF"/>
    <w:rsid w:val="000157FD"/>
    <w:rsid w:val="000347D8"/>
    <w:rsid w:val="00037E78"/>
    <w:rsid w:val="000471CF"/>
    <w:rsid w:val="00060241"/>
    <w:rsid w:val="00077B97"/>
    <w:rsid w:val="000D39A0"/>
    <w:rsid w:val="000E079B"/>
    <w:rsid w:val="000E1DD1"/>
    <w:rsid w:val="000F6C06"/>
    <w:rsid w:val="0010158D"/>
    <w:rsid w:val="00120E8B"/>
    <w:rsid w:val="00123998"/>
    <w:rsid w:val="00126B2F"/>
    <w:rsid w:val="00145110"/>
    <w:rsid w:val="001531EB"/>
    <w:rsid w:val="00157484"/>
    <w:rsid w:val="0017268B"/>
    <w:rsid w:val="00186F5D"/>
    <w:rsid w:val="00186FDD"/>
    <w:rsid w:val="001A0D3A"/>
    <w:rsid w:val="001A43CB"/>
    <w:rsid w:val="001A6E4A"/>
    <w:rsid w:val="001C76FE"/>
    <w:rsid w:val="001F3DE9"/>
    <w:rsid w:val="00206326"/>
    <w:rsid w:val="00206F09"/>
    <w:rsid w:val="002322B8"/>
    <w:rsid w:val="0023404F"/>
    <w:rsid w:val="002564FF"/>
    <w:rsid w:val="002723DA"/>
    <w:rsid w:val="00286A72"/>
    <w:rsid w:val="002908FB"/>
    <w:rsid w:val="00295292"/>
    <w:rsid w:val="0029618D"/>
    <w:rsid w:val="002C25F2"/>
    <w:rsid w:val="002D3C04"/>
    <w:rsid w:val="002D453F"/>
    <w:rsid w:val="002E3420"/>
    <w:rsid w:val="002E5497"/>
    <w:rsid w:val="003035D9"/>
    <w:rsid w:val="003079E3"/>
    <w:rsid w:val="00333B85"/>
    <w:rsid w:val="00334CF2"/>
    <w:rsid w:val="00347D8B"/>
    <w:rsid w:val="00350B7C"/>
    <w:rsid w:val="00370B0A"/>
    <w:rsid w:val="00373AB2"/>
    <w:rsid w:val="003868A3"/>
    <w:rsid w:val="0039341E"/>
    <w:rsid w:val="003A2A6C"/>
    <w:rsid w:val="003A7546"/>
    <w:rsid w:val="003C22B4"/>
    <w:rsid w:val="003D33DA"/>
    <w:rsid w:val="003E04E9"/>
    <w:rsid w:val="003E18F8"/>
    <w:rsid w:val="003E22B9"/>
    <w:rsid w:val="004050AF"/>
    <w:rsid w:val="00410B43"/>
    <w:rsid w:val="004135B6"/>
    <w:rsid w:val="00450D29"/>
    <w:rsid w:val="00467887"/>
    <w:rsid w:val="00480906"/>
    <w:rsid w:val="004A50BA"/>
    <w:rsid w:val="004C1E72"/>
    <w:rsid w:val="004C41C1"/>
    <w:rsid w:val="004E70FE"/>
    <w:rsid w:val="004F30F1"/>
    <w:rsid w:val="00522106"/>
    <w:rsid w:val="00533794"/>
    <w:rsid w:val="00535A94"/>
    <w:rsid w:val="005416EA"/>
    <w:rsid w:val="00545119"/>
    <w:rsid w:val="00550CA6"/>
    <w:rsid w:val="00554348"/>
    <w:rsid w:val="005642DE"/>
    <w:rsid w:val="005847A6"/>
    <w:rsid w:val="00597186"/>
    <w:rsid w:val="005A2B00"/>
    <w:rsid w:val="005B4F90"/>
    <w:rsid w:val="005C3819"/>
    <w:rsid w:val="005C54F5"/>
    <w:rsid w:val="005C5BE3"/>
    <w:rsid w:val="005D12AD"/>
    <w:rsid w:val="005D13F3"/>
    <w:rsid w:val="005D47B2"/>
    <w:rsid w:val="005D7E64"/>
    <w:rsid w:val="005E1A33"/>
    <w:rsid w:val="005E22FF"/>
    <w:rsid w:val="005E7453"/>
    <w:rsid w:val="00615D95"/>
    <w:rsid w:val="00624065"/>
    <w:rsid w:val="00632087"/>
    <w:rsid w:val="00661790"/>
    <w:rsid w:val="0067470E"/>
    <w:rsid w:val="00677B3C"/>
    <w:rsid w:val="00681FB4"/>
    <w:rsid w:val="006935FB"/>
    <w:rsid w:val="00697BE3"/>
    <w:rsid w:val="006A7352"/>
    <w:rsid w:val="006A73D7"/>
    <w:rsid w:val="006B58BE"/>
    <w:rsid w:val="006F481A"/>
    <w:rsid w:val="00703F02"/>
    <w:rsid w:val="007119D3"/>
    <w:rsid w:val="00731C15"/>
    <w:rsid w:val="00732B44"/>
    <w:rsid w:val="007363FA"/>
    <w:rsid w:val="00744BB1"/>
    <w:rsid w:val="00750D86"/>
    <w:rsid w:val="00755AFF"/>
    <w:rsid w:val="00773F98"/>
    <w:rsid w:val="00775866"/>
    <w:rsid w:val="00782E9F"/>
    <w:rsid w:val="007920E1"/>
    <w:rsid w:val="00792A62"/>
    <w:rsid w:val="007A4072"/>
    <w:rsid w:val="007A5F85"/>
    <w:rsid w:val="007B7895"/>
    <w:rsid w:val="007B7992"/>
    <w:rsid w:val="007C2E54"/>
    <w:rsid w:val="007C4F55"/>
    <w:rsid w:val="007D08CD"/>
    <w:rsid w:val="007D0DF6"/>
    <w:rsid w:val="007E42A9"/>
    <w:rsid w:val="007F6135"/>
    <w:rsid w:val="007F627D"/>
    <w:rsid w:val="00807CCA"/>
    <w:rsid w:val="008207CC"/>
    <w:rsid w:val="0084408F"/>
    <w:rsid w:val="008518EF"/>
    <w:rsid w:val="00875579"/>
    <w:rsid w:val="00885FE7"/>
    <w:rsid w:val="0088600D"/>
    <w:rsid w:val="00887EF9"/>
    <w:rsid w:val="00893F6C"/>
    <w:rsid w:val="00894F6C"/>
    <w:rsid w:val="00897409"/>
    <w:rsid w:val="008C097C"/>
    <w:rsid w:val="008D3C8F"/>
    <w:rsid w:val="008E0B10"/>
    <w:rsid w:val="008F0EB0"/>
    <w:rsid w:val="008F589A"/>
    <w:rsid w:val="00907809"/>
    <w:rsid w:val="00933737"/>
    <w:rsid w:val="00955429"/>
    <w:rsid w:val="00956234"/>
    <w:rsid w:val="00961BD7"/>
    <w:rsid w:val="009958A6"/>
    <w:rsid w:val="009C09DA"/>
    <w:rsid w:val="009D3504"/>
    <w:rsid w:val="009D5221"/>
    <w:rsid w:val="009D5887"/>
    <w:rsid w:val="009E377A"/>
    <w:rsid w:val="009E6AB6"/>
    <w:rsid w:val="009F707B"/>
    <w:rsid w:val="00A0118E"/>
    <w:rsid w:val="00A15395"/>
    <w:rsid w:val="00A2417E"/>
    <w:rsid w:val="00A26782"/>
    <w:rsid w:val="00A540EF"/>
    <w:rsid w:val="00A63606"/>
    <w:rsid w:val="00A82350"/>
    <w:rsid w:val="00A97434"/>
    <w:rsid w:val="00AD68CB"/>
    <w:rsid w:val="00AD7BDA"/>
    <w:rsid w:val="00AF7D4D"/>
    <w:rsid w:val="00B15E9A"/>
    <w:rsid w:val="00B62E3B"/>
    <w:rsid w:val="00B83960"/>
    <w:rsid w:val="00B84237"/>
    <w:rsid w:val="00B917A4"/>
    <w:rsid w:val="00B92CA6"/>
    <w:rsid w:val="00BA2DAA"/>
    <w:rsid w:val="00BB175C"/>
    <w:rsid w:val="00BB62CA"/>
    <w:rsid w:val="00BB78D1"/>
    <w:rsid w:val="00BC6FDC"/>
    <w:rsid w:val="00BD6749"/>
    <w:rsid w:val="00C03A96"/>
    <w:rsid w:val="00C41B0A"/>
    <w:rsid w:val="00C52D1A"/>
    <w:rsid w:val="00C53157"/>
    <w:rsid w:val="00C647C7"/>
    <w:rsid w:val="00C85E87"/>
    <w:rsid w:val="00C92784"/>
    <w:rsid w:val="00C97C7C"/>
    <w:rsid w:val="00CB36E8"/>
    <w:rsid w:val="00D01CFD"/>
    <w:rsid w:val="00D163C8"/>
    <w:rsid w:val="00D22556"/>
    <w:rsid w:val="00D26438"/>
    <w:rsid w:val="00D452ED"/>
    <w:rsid w:val="00D53C81"/>
    <w:rsid w:val="00D56CB7"/>
    <w:rsid w:val="00D61747"/>
    <w:rsid w:val="00D72D46"/>
    <w:rsid w:val="00D73D46"/>
    <w:rsid w:val="00D8622D"/>
    <w:rsid w:val="00D9299A"/>
    <w:rsid w:val="00D9542D"/>
    <w:rsid w:val="00DB6977"/>
    <w:rsid w:val="00DC11B1"/>
    <w:rsid w:val="00DC7412"/>
    <w:rsid w:val="00DD0905"/>
    <w:rsid w:val="00DF500B"/>
    <w:rsid w:val="00DF5F14"/>
    <w:rsid w:val="00DF6494"/>
    <w:rsid w:val="00E03D25"/>
    <w:rsid w:val="00E15D89"/>
    <w:rsid w:val="00E209B3"/>
    <w:rsid w:val="00E20A56"/>
    <w:rsid w:val="00E2747F"/>
    <w:rsid w:val="00E308CC"/>
    <w:rsid w:val="00E431EC"/>
    <w:rsid w:val="00E45CF3"/>
    <w:rsid w:val="00E72F6A"/>
    <w:rsid w:val="00E77138"/>
    <w:rsid w:val="00E80D5F"/>
    <w:rsid w:val="00E87867"/>
    <w:rsid w:val="00E87B4B"/>
    <w:rsid w:val="00E97982"/>
    <w:rsid w:val="00EB205B"/>
    <w:rsid w:val="00EB2531"/>
    <w:rsid w:val="00EB432B"/>
    <w:rsid w:val="00EC4A9E"/>
    <w:rsid w:val="00EC6D31"/>
    <w:rsid w:val="00EF4CDE"/>
    <w:rsid w:val="00EF6A84"/>
    <w:rsid w:val="00F13FA2"/>
    <w:rsid w:val="00F161D6"/>
    <w:rsid w:val="00F225D9"/>
    <w:rsid w:val="00F25F2B"/>
    <w:rsid w:val="00F37CBA"/>
    <w:rsid w:val="00F43D38"/>
    <w:rsid w:val="00F44C1D"/>
    <w:rsid w:val="00F60605"/>
    <w:rsid w:val="00F75073"/>
    <w:rsid w:val="00F75172"/>
    <w:rsid w:val="00F81E8C"/>
    <w:rsid w:val="00F93F7F"/>
    <w:rsid w:val="00FB062A"/>
    <w:rsid w:val="00FB6A39"/>
    <w:rsid w:val="00FD23C4"/>
    <w:rsid w:val="00FE56CF"/>
    <w:rsid w:val="00FF4940"/>
    <w:rsid w:val="00FF5949"/>
    <w:rsid w:val="045E2749"/>
    <w:rsid w:val="08EF7651"/>
    <w:rsid w:val="0A712FD5"/>
    <w:rsid w:val="0A9D64D4"/>
    <w:rsid w:val="0BCA691A"/>
    <w:rsid w:val="0C1047E2"/>
    <w:rsid w:val="0CB90CB7"/>
    <w:rsid w:val="0CB91C07"/>
    <w:rsid w:val="0CE20369"/>
    <w:rsid w:val="0D043F06"/>
    <w:rsid w:val="0DAB2E51"/>
    <w:rsid w:val="0FF174C8"/>
    <w:rsid w:val="12C95049"/>
    <w:rsid w:val="12F96D6E"/>
    <w:rsid w:val="15760408"/>
    <w:rsid w:val="158B2447"/>
    <w:rsid w:val="16C156FC"/>
    <w:rsid w:val="178E1F34"/>
    <w:rsid w:val="191B166F"/>
    <w:rsid w:val="195800D2"/>
    <w:rsid w:val="1D3E35C7"/>
    <w:rsid w:val="1D5C7D77"/>
    <w:rsid w:val="1E340C41"/>
    <w:rsid w:val="1EC71AB5"/>
    <w:rsid w:val="1F2D471A"/>
    <w:rsid w:val="1F2F113C"/>
    <w:rsid w:val="20566F37"/>
    <w:rsid w:val="220106D9"/>
    <w:rsid w:val="226B6EA0"/>
    <w:rsid w:val="23F05FEE"/>
    <w:rsid w:val="23F46EA8"/>
    <w:rsid w:val="24754E1F"/>
    <w:rsid w:val="25C603D0"/>
    <w:rsid w:val="27875CF7"/>
    <w:rsid w:val="28CC03F4"/>
    <w:rsid w:val="2AB313A6"/>
    <w:rsid w:val="2B3E0803"/>
    <w:rsid w:val="2B6162BB"/>
    <w:rsid w:val="2BE36401"/>
    <w:rsid w:val="2C6E531E"/>
    <w:rsid w:val="2DD10C49"/>
    <w:rsid w:val="2DFA6816"/>
    <w:rsid w:val="2E2959A0"/>
    <w:rsid w:val="2E4D75B5"/>
    <w:rsid w:val="2FF15A56"/>
    <w:rsid w:val="30800C33"/>
    <w:rsid w:val="3251196A"/>
    <w:rsid w:val="32562ADC"/>
    <w:rsid w:val="33B421B0"/>
    <w:rsid w:val="34116E79"/>
    <w:rsid w:val="343155AF"/>
    <w:rsid w:val="34E55763"/>
    <w:rsid w:val="36653C36"/>
    <w:rsid w:val="36EA69C6"/>
    <w:rsid w:val="37093BA6"/>
    <w:rsid w:val="388C54AA"/>
    <w:rsid w:val="3AF12ADF"/>
    <w:rsid w:val="3B1E43B3"/>
    <w:rsid w:val="3B3C3960"/>
    <w:rsid w:val="3B886F09"/>
    <w:rsid w:val="3D205780"/>
    <w:rsid w:val="3D2D6B2F"/>
    <w:rsid w:val="3D5550F5"/>
    <w:rsid w:val="430C5A77"/>
    <w:rsid w:val="43D72777"/>
    <w:rsid w:val="445300EE"/>
    <w:rsid w:val="447C3BD0"/>
    <w:rsid w:val="458054D2"/>
    <w:rsid w:val="45DD2DE7"/>
    <w:rsid w:val="477A4C69"/>
    <w:rsid w:val="480C6701"/>
    <w:rsid w:val="48C90054"/>
    <w:rsid w:val="48CE17BA"/>
    <w:rsid w:val="4A7B6F3D"/>
    <w:rsid w:val="4C4146DE"/>
    <w:rsid w:val="4CDA36FD"/>
    <w:rsid w:val="4D0F7FFF"/>
    <w:rsid w:val="4F9C303E"/>
    <w:rsid w:val="4FB74239"/>
    <w:rsid w:val="53285977"/>
    <w:rsid w:val="54626807"/>
    <w:rsid w:val="547C5ECD"/>
    <w:rsid w:val="55504C21"/>
    <w:rsid w:val="58B26433"/>
    <w:rsid w:val="5EE27322"/>
    <w:rsid w:val="5F3217BE"/>
    <w:rsid w:val="5FC5111D"/>
    <w:rsid w:val="610B7004"/>
    <w:rsid w:val="618C17C7"/>
    <w:rsid w:val="62073CB8"/>
    <w:rsid w:val="63940E3E"/>
    <w:rsid w:val="63C922A5"/>
    <w:rsid w:val="64B31579"/>
    <w:rsid w:val="64BE1F1D"/>
    <w:rsid w:val="64F81E92"/>
    <w:rsid w:val="65F54F55"/>
    <w:rsid w:val="669E05A2"/>
    <w:rsid w:val="66FB5795"/>
    <w:rsid w:val="69453842"/>
    <w:rsid w:val="6ABF12C5"/>
    <w:rsid w:val="6C887372"/>
    <w:rsid w:val="6CEF1588"/>
    <w:rsid w:val="6DF130DE"/>
    <w:rsid w:val="6E464789"/>
    <w:rsid w:val="701A591C"/>
    <w:rsid w:val="735567D5"/>
    <w:rsid w:val="74E62D54"/>
    <w:rsid w:val="760512B0"/>
    <w:rsid w:val="760B15BE"/>
    <w:rsid w:val="767A1739"/>
    <w:rsid w:val="778434F8"/>
    <w:rsid w:val="78AF36E0"/>
    <w:rsid w:val="79104666"/>
    <w:rsid w:val="79FC3FD5"/>
    <w:rsid w:val="7A9A4690"/>
    <w:rsid w:val="7E815E0D"/>
    <w:rsid w:val="7EA776A6"/>
    <w:rsid w:val="7FA834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2"/>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24"/>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5"/>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6"/>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7"/>
    <w:semiHidden/>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8"/>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5"/>
    <w:semiHidden/>
    <w:unhideWhenUsed/>
    <w:qFormat/>
    <w:uiPriority w:val="99"/>
  </w:style>
  <w:style w:type="paragraph" w:styleId="12">
    <w:name w:val="Plain Text"/>
    <w:basedOn w:val="1"/>
    <w:qFormat/>
    <w:uiPriority w:val="0"/>
    <w:rPr>
      <w:rFonts w:ascii="宋体" w:hAnsi="Courier New"/>
      <w:szCs w:val="20"/>
      <w:lang w:val="zh-CN"/>
    </w:rPr>
  </w:style>
  <w:style w:type="paragraph" w:styleId="13">
    <w:name w:val="footer"/>
    <w:basedOn w:val="1"/>
    <w:link w:val="41"/>
    <w:unhideWhenUsed/>
    <w:qFormat/>
    <w:uiPriority w:val="99"/>
    <w:pPr>
      <w:tabs>
        <w:tab w:val="center" w:pos="4153"/>
        <w:tab w:val="right" w:pos="8306"/>
      </w:tabs>
      <w:snapToGrid w:val="0"/>
      <w:spacing w:line="240" w:lineRule="auto"/>
    </w:pPr>
    <w:rPr>
      <w:sz w:val="18"/>
      <w:szCs w:val="18"/>
    </w:rPr>
  </w:style>
  <w:style w:type="paragraph" w:styleId="14">
    <w:name w:val="header"/>
    <w:basedOn w:val="1"/>
    <w:link w:val="40"/>
    <w:unhideWhenUsed/>
    <w:qFormat/>
    <w:uiPriority w:val="99"/>
    <w:pPr>
      <w:tabs>
        <w:tab w:val="center" w:pos="4153"/>
        <w:tab w:val="right" w:pos="8306"/>
      </w:tabs>
      <w:snapToGrid w:val="0"/>
      <w:spacing w:line="240" w:lineRule="auto"/>
      <w:jc w:val="center"/>
    </w:pPr>
    <w:rPr>
      <w:sz w:val="18"/>
      <w:szCs w:val="18"/>
    </w:rPr>
  </w:style>
  <w:style w:type="paragraph" w:styleId="15">
    <w:name w:val="Subtitle"/>
    <w:basedOn w:val="1"/>
    <w:next w:val="1"/>
    <w:link w:val="32"/>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1"/>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paragraph" w:styleId="17">
    <w:name w:val="annotation subject"/>
    <w:basedOn w:val="11"/>
    <w:next w:val="11"/>
    <w:link w:val="46"/>
    <w:semiHidden/>
    <w:unhideWhenUsed/>
    <w:qFormat/>
    <w:uiPriority w:val="99"/>
    <w:rPr>
      <w:b/>
      <w:bCs/>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semiHidden/>
    <w:unhideWhenUsed/>
    <w:qFormat/>
    <w:uiPriority w:val="99"/>
    <w:rPr>
      <w:sz w:val="21"/>
      <w:szCs w:val="21"/>
    </w:rPr>
  </w:style>
  <w:style w:type="character" w:customStyle="1" w:styleId="22">
    <w:name w:val="标题 1 字符"/>
    <w:basedOn w:val="20"/>
    <w:link w:val="2"/>
    <w:qFormat/>
    <w:uiPriority w:val="9"/>
    <w:rPr>
      <w:rFonts w:asciiTheme="majorHAnsi" w:hAnsiTheme="majorHAnsi" w:eastAsiaTheme="majorEastAsia" w:cstheme="majorBidi"/>
      <w:color w:val="2F5597" w:themeColor="accent1" w:themeShade="BF"/>
      <w:sz w:val="48"/>
      <w:szCs w:val="48"/>
    </w:rPr>
  </w:style>
  <w:style w:type="character" w:customStyle="1" w:styleId="23">
    <w:name w:val="标题 2 字符"/>
    <w:basedOn w:val="20"/>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4">
    <w:name w:val="标题 3 字符"/>
    <w:basedOn w:val="20"/>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5">
    <w:name w:val="标题 4 字符"/>
    <w:basedOn w:val="20"/>
    <w:link w:val="5"/>
    <w:semiHidden/>
    <w:qFormat/>
    <w:uiPriority w:val="9"/>
    <w:rPr>
      <w:rFonts w:cstheme="majorBidi"/>
      <w:color w:val="2F5597" w:themeColor="accent1" w:themeShade="BF"/>
      <w:sz w:val="28"/>
      <w:szCs w:val="28"/>
    </w:rPr>
  </w:style>
  <w:style w:type="character" w:customStyle="1" w:styleId="26">
    <w:name w:val="标题 5 字符"/>
    <w:basedOn w:val="20"/>
    <w:link w:val="6"/>
    <w:semiHidden/>
    <w:qFormat/>
    <w:uiPriority w:val="9"/>
    <w:rPr>
      <w:rFonts w:cstheme="majorBidi"/>
      <w:color w:val="2F5597" w:themeColor="accent1" w:themeShade="BF"/>
      <w:sz w:val="24"/>
    </w:rPr>
  </w:style>
  <w:style w:type="character" w:customStyle="1" w:styleId="27">
    <w:name w:val="标题 6 字符"/>
    <w:basedOn w:val="20"/>
    <w:link w:val="7"/>
    <w:semiHidden/>
    <w:qFormat/>
    <w:uiPriority w:val="9"/>
    <w:rPr>
      <w:rFonts w:cstheme="majorBidi"/>
      <w:b/>
      <w:bCs/>
      <w:color w:val="2F5597" w:themeColor="accent1" w:themeShade="BF"/>
    </w:rPr>
  </w:style>
  <w:style w:type="character" w:customStyle="1" w:styleId="28">
    <w:name w:val="标题 7 字符"/>
    <w:basedOn w:val="2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9">
    <w:name w:val="标题 8 字符"/>
    <w:basedOn w:val="2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0">
    <w:name w:val="标题 9 字符"/>
    <w:basedOn w:val="2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1">
    <w:name w:val="标题 字符"/>
    <w:basedOn w:val="20"/>
    <w:link w:val="16"/>
    <w:qFormat/>
    <w:uiPriority w:val="10"/>
    <w:rPr>
      <w:rFonts w:asciiTheme="majorHAnsi" w:hAnsiTheme="majorHAnsi" w:eastAsiaTheme="majorEastAsia" w:cstheme="majorBidi"/>
      <w:spacing w:val="-10"/>
      <w:kern w:val="28"/>
      <w:sz w:val="56"/>
      <w:szCs w:val="56"/>
    </w:rPr>
  </w:style>
  <w:style w:type="character" w:customStyle="1" w:styleId="32">
    <w:name w:val="副标题 字符"/>
    <w:basedOn w:val="20"/>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引用 字符"/>
    <w:basedOn w:val="20"/>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明显强调1"/>
    <w:basedOn w:val="20"/>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明显引用 字符"/>
    <w:basedOn w:val="20"/>
    <w:link w:val="37"/>
    <w:qFormat/>
    <w:uiPriority w:val="30"/>
    <w:rPr>
      <w:i/>
      <w:iCs/>
      <w:color w:val="2F5597" w:themeColor="accent1" w:themeShade="BF"/>
    </w:rPr>
  </w:style>
  <w:style w:type="character" w:customStyle="1" w:styleId="39">
    <w:name w:val="明显参考1"/>
    <w:basedOn w:val="20"/>
    <w:qFormat/>
    <w:uiPriority w:val="32"/>
    <w:rPr>
      <w:b/>
      <w:bCs/>
      <w:smallCaps/>
      <w:color w:val="2F5597" w:themeColor="accent1" w:themeShade="BF"/>
      <w:spacing w:val="5"/>
    </w:rPr>
  </w:style>
  <w:style w:type="character" w:customStyle="1" w:styleId="40">
    <w:name w:val="页眉 字符"/>
    <w:basedOn w:val="20"/>
    <w:link w:val="14"/>
    <w:qFormat/>
    <w:uiPriority w:val="99"/>
    <w:rPr>
      <w:sz w:val="18"/>
      <w:szCs w:val="18"/>
    </w:rPr>
  </w:style>
  <w:style w:type="character" w:customStyle="1" w:styleId="41">
    <w:name w:val="页脚 字符"/>
    <w:basedOn w:val="20"/>
    <w:link w:val="13"/>
    <w:qFormat/>
    <w:uiPriority w:val="99"/>
    <w:rPr>
      <w:sz w:val="18"/>
      <w:szCs w:val="18"/>
    </w:rPr>
  </w:style>
  <w:style w:type="paragraph" w:customStyle="1" w:styleId="42">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3">
    <w:name w:val="修订2"/>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4">
    <w:name w:val="修订3"/>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5">
    <w:name w:val="批注文字 字符"/>
    <w:basedOn w:val="20"/>
    <w:link w:val="11"/>
    <w:semiHidden/>
    <w:qFormat/>
    <w:uiPriority w:val="99"/>
    <w:rPr>
      <w:rFonts w:asciiTheme="minorHAnsi" w:hAnsiTheme="minorHAnsi" w:eastAsiaTheme="minorEastAsia" w:cstheme="minorBidi"/>
      <w:kern w:val="2"/>
      <w:sz w:val="22"/>
      <w:szCs w:val="24"/>
      <w14:ligatures w14:val="standardContextual"/>
    </w:rPr>
  </w:style>
  <w:style w:type="character" w:customStyle="1" w:styleId="46">
    <w:name w:val="批注主题 字符"/>
    <w:basedOn w:val="45"/>
    <w:link w:val="17"/>
    <w:semiHidden/>
    <w:qFormat/>
    <w:uiPriority w:val="99"/>
    <w:rPr>
      <w:rFonts w:asciiTheme="minorHAnsi" w:hAnsiTheme="minorHAnsi" w:eastAsiaTheme="minorEastAsia" w:cstheme="minorBidi"/>
      <w:b/>
      <w:bCs/>
      <w:kern w:val="2"/>
      <w:sz w:val="22"/>
      <w:szCs w:val="24"/>
      <w14:ligatures w14:val="standardContextual"/>
    </w:rPr>
  </w:style>
  <w:style w:type="paragraph" w:customStyle="1" w:styleId="47">
    <w:name w:val="修订4"/>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paragraph" w:customStyle="1" w:styleId="48">
    <w:name w:val="Revision"/>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654056-70C3-439A-A806-959E941255AD}">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1803</Words>
  <Characters>1832</Characters>
  <Lines>22</Lines>
  <Paragraphs>6</Paragraphs>
  <TotalTime>5</TotalTime>
  <ScaleCrop>false</ScaleCrop>
  <LinksUpToDate>false</LinksUpToDate>
  <CharactersWithSpaces>1843</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徐岩</dc:creator>
  <cp:lastModifiedBy>徐岩</cp:lastModifiedBy>
  <cp:revision>6</cp:revision>
  <cp:lastPrinted>2025-03-31T03:48:00Z</cp:lastPrinted>
  <dcterms:created xsi:type="dcterms:W3CDTF">2025-05-21T01:07:00Z</dcterms:created>
  <dcterms:modified xsi:type="dcterms:W3CDTF">2025-06-17T08:25:39Z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eyJoZGlkIjoiMDU3YzQwNzBiNjU0Y2Y5YjZkZGQyNWY1NWQyYTI0ZDEiLCJ1c2VySWQiOiIzMzc2OTc3ODQifQ==</vt:lpwstr>
  </property>
  <property fmtid="{D5CDD505-2E9C-101B-9397-08002B2CF9AE}" pid="3" name="KSOProductBuildVer">
    <vt:lpwstr>2052-11.8.2.10393</vt:lpwstr>
  </property>
  <property fmtid="{D5CDD505-2E9C-101B-9397-08002B2CF9AE}" pid="4" name="ICV">
    <vt:lpwstr>418B5AB21FA74C709D2AAF2AAD679BA4_13</vt:lpwstr>
  </property>
</Properties>
</file>